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239E4">
      <w:pPr>
        <w:pStyle w:val="17"/>
        <w:jc w:val="center"/>
        <w:rPr>
          <w:rFonts w:hint="eastAsia" w:ascii="宋体" w:hAnsi="宋体"/>
          <w:b/>
          <w:bCs/>
          <w:color w:val="000000"/>
          <w:sz w:val="44"/>
          <w:szCs w:val="44"/>
        </w:rPr>
      </w:pPr>
      <w:r>
        <w:rPr>
          <w:rFonts w:hint="eastAsia" w:ascii="宋体" w:hAnsi="宋体"/>
          <w:b/>
          <w:bCs/>
          <w:color w:val="000000"/>
          <w:sz w:val="52"/>
          <w:szCs w:val="52"/>
          <w:lang w:val="en-US" w:eastAsia="zh-CN"/>
        </w:rPr>
        <w:t>唐河县智能制造标准化厂房附属工程-监理二标段</w:t>
      </w:r>
    </w:p>
    <w:p w14:paraId="3AD74974"/>
    <w:p w14:paraId="5DCD83F7">
      <w:pPr>
        <w:rPr>
          <w:rFonts w:ascii="宋体" w:hAnsi="宋体"/>
          <w:b/>
          <w:sz w:val="84"/>
          <w:szCs w:val="84"/>
        </w:rPr>
      </w:pPr>
    </w:p>
    <w:p w14:paraId="3276BE57">
      <w:pPr>
        <w:tabs>
          <w:tab w:val="center" w:pos="4933"/>
          <w:tab w:val="right" w:pos="9746"/>
        </w:tabs>
        <w:jc w:val="left"/>
        <w:rPr>
          <w:rFonts w:hint="eastAsia" w:ascii="宋体" w:hAnsi="宋体"/>
          <w:b/>
          <w:sz w:val="84"/>
          <w:szCs w:val="84"/>
        </w:rPr>
      </w:pPr>
      <w:r>
        <w:rPr>
          <w:rFonts w:hint="eastAsia" w:ascii="宋体" w:hAnsi="宋体"/>
          <w:b/>
          <w:sz w:val="84"/>
          <w:szCs w:val="84"/>
        </w:rPr>
        <w:tab/>
      </w:r>
      <w:r>
        <w:rPr>
          <w:rFonts w:hint="eastAsia" w:ascii="宋体" w:hAnsi="宋体"/>
          <w:b/>
          <w:sz w:val="84"/>
          <w:szCs w:val="84"/>
        </w:rPr>
        <w:t>招标文件</w:t>
      </w:r>
    </w:p>
    <w:p w14:paraId="5B1B0921">
      <w:pPr>
        <w:tabs>
          <w:tab w:val="center" w:pos="4933"/>
          <w:tab w:val="right" w:pos="9746"/>
        </w:tabs>
        <w:jc w:val="left"/>
        <w:rPr>
          <w:rFonts w:ascii="宋体" w:hAnsi="宋体"/>
          <w:b/>
          <w:sz w:val="84"/>
          <w:szCs w:val="84"/>
        </w:rPr>
      </w:pPr>
      <w:r>
        <w:rPr>
          <w:rFonts w:hint="eastAsia" w:ascii="宋体" w:hAnsi="宋体"/>
          <w:b/>
          <w:sz w:val="84"/>
          <w:szCs w:val="84"/>
        </w:rPr>
        <w:tab/>
      </w:r>
    </w:p>
    <w:p w14:paraId="40ADB5E0">
      <w:pPr>
        <w:spacing w:line="540" w:lineRule="exact"/>
        <w:ind w:firstLine="2240" w:firstLineChars="700"/>
        <w:rPr>
          <w:rFonts w:ascii="宋体" w:hAnsi="宋体"/>
          <w:color w:val="000000"/>
          <w:sz w:val="32"/>
          <w:szCs w:val="32"/>
        </w:rPr>
      </w:pPr>
    </w:p>
    <w:p w14:paraId="6B6424C4">
      <w:pPr>
        <w:ind w:firstLine="2008" w:firstLineChars="500"/>
        <w:jc w:val="both"/>
        <w:rPr>
          <w:rFonts w:hint="default" w:ascii="宋体" w:hAnsi="宋体" w:eastAsia="宋体" w:cs="宋体"/>
          <w:b/>
          <w:bCs/>
          <w:kern w:val="2"/>
          <w:sz w:val="40"/>
          <w:szCs w:val="40"/>
          <w:lang w:val="en-US" w:eastAsia="zh-CN" w:bidi="ar-SA"/>
        </w:rPr>
      </w:pPr>
      <w:r>
        <w:rPr>
          <w:rFonts w:hint="eastAsia" w:ascii="宋体" w:hAnsi="宋体" w:eastAsia="宋体" w:cs="宋体"/>
          <w:b/>
          <w:bCs/>
          <w:kern w:val="2"/>
          <w:sz w:val="40"/>
          <w:szCs w:val="40"/>
          <w:lang w:val="en-US" w:eastAsia="zh-CN" w:bidi="ar-SA"/>
        </w:rPr>
        <w:t>招标编号：thggzygcjy-</w:t>
      </w:r>
      <w:r>
        <w:rPr>
          <w:rFonts w:hint="eastAsia" w:ascii="宋体" w:hAnsi="宋体" w:cs="宋体"/>
          <w:b/>
          <w:bCs/>
          <w:kern w:val="2"/>
          <w:sz w:val="40"/>
          <w:szCs w:val="40"/>
          <w:lang w:val="en-US" w:eastAsia="zh-CN" w:bidi="ar-SA"/>
        </w:rPr>
        <w:t>2024</w:t>
      </w:r>
      <w:r>
        <w:rPr>
          <w:rFonts w:hint="eastAsia" w:ascii="宋体" w:hAnsi="宋体" w:eastAsia="宋体" w:cs="宋体"/>
          <w:b/>
          <w:bCs/>
          <w:kern w:val="2"/>
          <w:sz w:val="40"/>
          <w:szCs w:val="40"/>
          <w:lang w:val="en-US" w:eastAsia="zh-CN" w:bidi="ar-SA"/>
        </w:rPr>
        <w:t>-</w:t>
      </w:r>
      <w:r>
        <w:rPr>
          <w:rFonts w:hint="eastAsia" w:ascii="宋体" w:hAnsi="宋体" w:cs="宋体"/>
          <w:b/>
          <w:bCs/>
          <w:kern w:val="2"/>
          <w:sz w:val="40"/>
          <w:szCs w:val="40"/>
          <w:lang w:val="en-US" w:eastAsia="zh-CN" w:bidi="ar-SA"/>
        </w:rPr>
        <w:t>078</w:t>
      </w:r>
    </w:p>
    <w:p w14:paraId="47167044">
      <w:pPr>
        <w:spacing w:line="540" w:lineRule="exact"/>
        <w:ind w:firstLine="437"/>
        <w:jc w:val="center"/>
        <w:rPr>
          <w:rFonts w:ascii="宋体" w:hAnsi="宋体"/>
          <w:color w:val="000000"/>
          <w:sz w:val="32"/>
          <w:szCs w:val="32"/>
        </w:rPr>
      </w:pPr>
    </w:p>
    <w:p w14:paraId="3625A484">
      <w:pPr>
        <w:spacing w:line="540" w:lineRule="exact"/>
        <w:ind w:firstLine="437"/>
        <w:rPr>
          <w:rFonts w:ascii="宋体" w:hAnsi="宋体"/>
          <w:color w:val="000000"/>
          <w:sz w:val="24"/>
        </w:rPr>
      </w:pPr>
    </w:p>
    <w:p w14:paraId="28310E5B">
      <w:pPr>
        <w:spacing w:line="540" w:lineRule="exact"/>
        <w:ind w:firstLine="437"/>
        <w:rPr>
          <w:rFonts w:ascii="宋体" w:hAnsi="宋体"/>
          <w:color w:val="000000"/>
          <w:sz w:val="24"/>
        </w:rPr>
      </w:pPr>
    </w:p>
    <w:p w14:paraId="1D3B7EBB">
      <w:pPr>
        <w:spacing w:line="540" w:lineRule="exact"/>
        <w:ind w:firstLine="437"/>
        <w:rPr>
          <w:rFonts w:ascii="宋体" w:hAnsi="宋体"/>
          <w:color w:val="000000"/>
          <w:sz w:val="24"/>
        </w:rPr>
      </w:pPr>
    </w:p>
    <w:p w14:paraId="18F80E86"/>
    <w:p w14:paraId="059A1DFD">
      <w:pPr>
        <w:tabs>
          <w:tab w:val="left" w:pos="8820"/>
          <w:tab w:val="left" w:pos="9000"/>
        </w:tabs>
        <w:spacing w:line="660" w:lineRule="exact"/>
        <w:ind w:firstLine="1606" w:firstLineChars="500"/>
        <w:jc w:val="left"/>
        <w:rPr>
          <w:rFonts w:hint="eastAsia" w:ascii="宋体" w:hAnsi="宋体"/>
          <w:b/>
          <w:color w:val="000000"/>
          <w:sz w:val="32"/>
          <w:szCs w:val="32"/>
        </w:rPr>
      </w:pPr>
    </w:p>
    <w:p w14:paraId="695D80B5">
      <w:pPr>
        <w:tabs>
          <w:tab w:val="left" w:pos="8820"/>
          <w:tab w:val="left" w:pos="9000"/>
        </w:tabs>
        <w:spacing w:line="660" w:lineRule="exact"/>
        <w:jc w:val="left"/>
        <w:rPr>
          <w:rFonts w:hint="eastAsia" w:ascii="宋体" w:hAnsi="宋体"/>
          <w:b/>
          <w:color w:val="000000"/>
          <w:sz w:val="32"/>
          <w:szCs w:val="32"/>
        </w:rPr>
      </w:pPr>
    </w:p>
    <w:p w14:paraId="611EBA2B">
      <w:pPr>
        <w:tabs>
          <w:tab w:val="left" w:pos="8820"/>
          <w:tab w:val="left" w:pos="9000"/>
        </w:tabs>
        <w:spacing w:line="660" w:lineRule="exact"/>
        <w:jc w:val="center"/>
        <w:rPr>
          <w:rFonts w:ascii="宋体" w:hAnsi="宋体"/>
          <w:b/>
          <w:color w:val="000000"/>
          <w:sz w:val="32"/>
          <w:szCs w:val="32"/>
          <w:u w:val="single"/>
        </w:rPr>
      </w:pPr>
      <w:r>
        <w:rPr>
          <w:rFonts w:hint="eastAsia" w:ascii="宋体" w:hAnsi="宋体"/>
          <w:b/>
          <w:color w:val="000000"/>
          <w:sz w:val="32"/>
          <w:szCs w:val="32"/>
        </w:rPr>
        <w:t>招   标   人：</w:t>
      </w:r>
      <w:r>
        <w:rPr>
          <w:rFonts w:hint="eastAsia" w:ascii="宋体" w:hAnsi="宋体"/>
          <w:b/>
          <w:color w:val="000000"/>
          <w:sz w:val="32"/>
          <w:szCs w:val="32"/>
          <w:u w:val="single"/>
          <w:lang w:val="en-US" w:eastAsia="zh-CN"/>
        </w:rPr>
        <w:t>唐河县兴隆建设发展投资有限公司</w:t>
      </w:r>
    </w:p>
    <w:p w14:paraId="07E0A3B7">
      <w:pPr>
        <w:tabs>
          <w:tab w:val="left" w:pos="8820"/>
          <w:tab w:val="left" w:pos="9000"/>
        </w:tabs>
        <w:spacing w:line="660" w:lineRule="exact"/>
        <w:jc w:val="center"/>
        <w:rPr>
          <w:rFonts w:ascii="宋体" w:hAnsi="宋体"/>
          <w:b/>
          <w:color w:val="000000"/>
          <w:sz w:val="32"/>
          <w:szCs w:val="32"/>
        </w:rPr>
      </w:pPr>
      <w:r>
        <w:rPr>
          <w:rFonts w:hint="eastAsia" w:ascii="宋体" w:hAnsi="宋体"/>
          <w:b/>
          <w:color w:val="000000"/>
          <w:sz w:val="32"/>
          <w:szCs w:val="32"/>
        </w:rPr>
        <w:t>招标代理机构：</w:t>
      </w:r>
      <w:r>
        <w:rPr>
          <w:rFonts w:hint="eastAsia" w:ascii="宋体" w:hAnsi="宋体"/>
          <w:b/>
          <w:color w:val="000000"/>
          <w:sz w:val="32"/>
          <w:szCs w:val="32"/>
          <w:u w:val="single"/>
          <w:lang w:val="en-US" w:eastAsia="zh-CN"/>
        </w:rPr>
        <w:t>唐河县唐兴工程造价咨询</w:t>
      </w:r>
      <w:bookmarkStart w:id="638" w:name="_GoBack"/>
      <w:bookmarkEnd w:id="638"/>
      <w:r>
        <w:rPr>
          <w:rFonts w:hint="eastAsia" w:ascii="宋体" w:hAnsi="宋体"/>
          <w:b/>
          <w:color w:val="000000"/>
          <w:sz w:val="32"/>
          <w:szCs w:val="32"/>
          <w:u w:val="single"/>
          <w:lang w:val="en-US" w:eastAsia="zh-CN"/>
        </w:rPr>
        <w:t>有限公司</w:t>
      </w:r>
    </w:p>
    <w:p w14:paraId="247EAFB1">
      <w:pPr>
        <w:jc w:val="center"/>
        <w:rPr>
          <w:rFonts w:hint="eastAsia" w:ascii="宋体" w:hAnsi="宋体"/>
          <w:b/>
          <w:color w:val="000000"/>
          <w:sz w:val="32"/>
          <w:szCs w:val="32"/>
          <w:u w:val="single"/>
        </w:rPr>
      </w:pPr>
      <w:r>
        <w:rPr>
          <w:rFonts w:hint="eastAsia" w:ascii="宋体" w:hAnsi="宋体"/>
          <w:b/>
          <w:color w:val="000000"/>
          <w:sz w:val="32"/>
          <w:szCs w:val="32"/>
          <w:lang w:val="zh-CN"/>
        </w:rPr>
        <w:t>日</w:t>
      </w:r>
      <w:r>
        <w:rPr>
          <w:rFonts w:hint="eastAsia" w:ascii="宋体" w:hAnsi="宋体"/>
          <w:b/>
          <w:color w:val="000000"/>
          <w:sz w:val="32"/>
          <w:szCs w:val="32"/>
        </w:rPr>
        <w:t xml:space="preserve">        </w:t>
      </w:r>
      <w:r>
        <w:rPr>
          <w:rFonts w:hint="eastAsia" w:ascii="宋体" w:hAnsi="宋体"/>
          <w:b/>
          <w:color w:val="000000"/>
          <w:sz w:val="32"/>
          <w:szCs w:val="32"/>
          <w:lang w:val="zh-CN"/>
        </w:rPr>
        <w:t>期：</w:t>
      </w:r>
      <w:r>
        <w:rPr>
          <w:rFonts w:hint="eastAsia" w:ascii="宋体" w:hAnsi="宋体"/>
          <w:b/>
          <w:color w:val="000000"/>
          <w:sz w:val="32"/>
          <w:szCs w:val="32"/>
          <w:u w:val="single"/>
        </w:rPr>
        <w:t>二零二</w:t>
      </w:r>
      <w:r>
        <w:rPr>
          <w:rFonts w:hint="eastAsia" w:ascii="宋体" w:hAnsi="宋体"/>
          <w:b/>
          <w:color w:val="000000"/>
          <w:sz w:val="32"/>
          <w:szCs w:val="32"/>
          <w:u w:val="single"/>
          <w:lang w:val="en-US" w:eastAsia="zh-CN"/>
        </w:rPr>
        <w:t>四</w:t>
      </w:r>
      <w:r>
        <w:rPr>
          <w:rFonts w:hint="eastAsia" w:ascii="宋体" w:hAnsi="宋体"/>
          <w:b/>
          <w:color w:val="000000"/>
          <w:sz w:val="32"/>
          <w:szCs w:val="32"/>
          <w:u w:val="single"/>
        </w:rPr>
        <w:t>年</w:t>
      </w:r>
      <w:r>
        <w:rPr>
          <w:rFonts w:hint="eastAsia" w:ascii="宋体" w:hAnsi="宋体"/>
          <w:b/>
          <w:color w:val="000000"/>
          <w:sz w:val="32"/>
          <w:szCs w:val="32"/>
          <w:u w:val="single"/>
          <w:lang w:val="en-US" w:eastAsia="zh-CN"/>
        </w:rPr>
        <w:t>九</w:t>
      </w:r>
      <w:r>
        <w:rPr>
          <w:rFonts w:hint="eastAsia" w:ascii="宋体" w:hAnsi="宋体"/>
          <w:b/>
          <w:color w:val="000000"/>
          <w:sz w:val="32"/>
          <w:szCs w:val="32"/>
          <w:u w:val="single"/>
        </w:rPr>
        <w:t>月</w:t>
      </w:r>
    </w:p>
    <w:p w14:paraId="0E60B667">
      <w:pPr>
        <w:pStyle w:val="2"/>
        <w:rPr>
          <w:rFonts w:hint="eastAsia" w:ascii="宋体" w:hAnsi="宋体"/>
          <w:b/>
          <w:color w:val="000000"/>
          <w:sz w:val="32"/>
          <w:szCs w:val="32"/>
          <w:u w:val="single"/>
        </w:rPr>
      </w:pPr>
    </w:p>
    <w:p w14:paraId="2670E2B1">
      <w:pPr>
        <w:pStyle w:val="2"/>
        <w:jc w:val="center"/>
        <w:rPr>
          <w:rFonts w:hint="eastAsia"/>
        </w:rPr>
      </w:pPr>
      <w:r>
        <w:rPr>
          <w:rFonts w:hint="eastAsia"/>
        </w:rPr>
        <w:t>此文件仅供参考，招标文件以系统内报名下载文件为准</w:t>
      </w:r>
    </w:p>
    <w:p w14:paraId="5E04716D">
      <w:r>
        <w:rPr>
          <w:rFonts w:hint="eastAsia" w:ascii="宋体" w:hAnsi="宋体"/>
          <w:b/>
          <w:color w:val="000000"/>
          <w:sz w:val="32"/>
          <w:szCs w:val="32"/>
          <w:u w:val="single"/>
        </w:rPr>
        <w:br w:type="page"/>
      </w:r>
    </w:p>
    <w:p w14:paraId="670B57EE">
      <w:pPr>
        <w:spacing w:line="360" w:lineRule="auto"/>
        <w:jc w:val="center"/>
        <w:rPr>
          <w:b/>
          <w:sz w:val="44"/>
          <w:szCs w:val="44"/>
        </w:rPr>
      </w:pPr>
      <w:r>
        <w:rPr>
          <w:rFonts w:hint="eastAsia"/>
          <w:b/>
          <w:sz w:val="40"/>
          <w:szCs w:val="40"/>
        </w:rPr>
        <w:t>目   录</w:t>
      </w:r>
    </w:p>
    <w:p w14:paraId="45F9B618">
      <w:pPr>
        <w:pStyle w:val="12"/>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smallCaps w:val="0"/>
          <w:sz w:val="28"/>
        </w:rPr>
      </w:pPr>
      <w:r>
        <w:rPr>
          <w:rFonts w:ascii="宋体" w:hAnsi="宋体"/>
          <w:smallCaps w:val="0"/>
          <w:sz w:val="28"/>
          <w:szCs w:val="28"/>
        </w:rPr>
        <w:fldChar w:fldCharType="begin"/>
      </w:r>
      <w:r>
        <w:rPr>
          <w:rFonts w:ascii="宋体" w:hAnsi="宋体"/>
          <w:smallCaps w:val="0"/>
          <w:sz w:val="28"/>
          <w:szCs w:val="28"/>
        </w:rPr>
        <w:instrText xml:space="preserve"> </w:instrText>
      </w:r>
      <w:r>
        <w:rPr>
          <w:rFonts w:hint="eastAsia" w:ascii="宋体" w:hAnsi="宋体"/>
          <w:smallCaps w:val="0"/>
          <w:sz w:val="28"/>
          <w:szCs w:val="28"/>
        </w:rPr>
        <w:instrText xml:space="preserve">TOC \o "1-3" \h \z \u</w:instrText>
      </w:r>
      <w:r>
        <w:rPr>
          <w:rFonts w:ascii="宋体" w:hAnsi="宋体"/>
          <w:smallCaps w:val="0"/>
          <w:sz w:val="28"/>
          <w:szCs w:val="28"/>
        </w:rPr>
        <w:instrText xml:space="preserve"> </w:instrText>
      </w:r>
      <w:r>
        <w:rPr>
          <w:rFonts w:ascii="宋体" w:hAnsi="宋体"/>
          <w:smallCaps w:val="0"/>
          <w:sz w:val="28"/>
          <w:szCs w:val="28"/>
        </w:rPr>
        <w:fldChar w:fldCharType="separate"/>
      </w:r>
      <w:r>
        <w:rPr>
          <w:rFonts w:ascii="宋体" w:hAnsi="宋体"/>
          <w:smallCaps w:val="0"/>
          <w:sz w:val="28"/>
          <w:szCs w:val="28"/>
        </w:rPr>
        <w:fldChar w:fldCharType="begin"/>
      </w:r>
      <w:r>
        <w:rPr>
          <w:rFonts w:ascii="宋体" w:hAnsi="宋体"/>
          <w:smallCaps w:val="0"/>
          <w:sz w:val="28"/>
          <w:szCs w:val="28"/>
        </w:rPr>
        <w:instrText xml:space="preserve"> HYPERLINK \l _Toc19275 </w:instrText>
      </w:r>
      <w:r>
        <w:rPr>
          <w:rFonts w:ascii="宋体" w:hAnsi="宋体"/>
          <w:smallCaps w:val="0"/>
          <w:sz w:val="28"/>
          <w:szCs w:val="28"/>
        </w:rPr>
        <w:fldChar w:fldCharType="separate"/>
      </w:r>
      <w:r>
        <w:rPr>
          <w:rFonts w:hint="eastAsia" w:ascii="宋体" w:hAnsi="宋体" w:cs="宋体"/>
          <w:bCs/>
          <w:smallCaps w:val="0"/>
          <w:sz w:val="28"/>
          <w:szCs w:val="36"/>
          <w:shd w:val="clear" w:color="auto" w:fill="FFFFFF"/>
        </w:rPr>
        <w:t>第一章 招标公告</w:t>
      </w:r>
      <w:r>
        <w:rPr>
          <w:smallCaps w:val="0"/>
          <w:sz w:val="28"/>
        </w:rPr>
        <w:tab/>
      </w:r>
      <w:r>
        <w:rPr>
          <w:smallCaps w:val="0"/>
          <w:sz w:val="28"/>
        </w:rPr>
        <w:fldChar w:fldCharType="begin"/>
      </w:r>
      <w:r>
        <w:rPr>
          <w:smallCaps w:val="0"/>
          <w:sz w:val="28"/>
        </w:rPr>
        <w:instrText xml:space="preserve"> PAGEREF _Toc19275 \h </w:instrText>
      </w:r>
      <w:r>
        <w:rPr>
          <w:smallCaps w:val="0"/>
          <w:sz w:val="28"/>
        </w:rPr>
        <w:fldChar w:fldCharType="separate"/>
      </w:r>
      <w:r>
        <w:rPr>
          <w:smallCaps w:val="0"/>
          <w:sz w:val="28"/>
        </w:rPr>
        <w:t>1</w:t>
      </w:r>
      <w:r>
        <w:rPr>
          <w:smallCaps w:val="0"/>
          <w:sz w:val="28"/>
        </w:rPr>
        <w:fldChar w:fldCharType="end"/>
      </w:r>
      <w:r>
        <w:rPr>
          <w:rFonts w:ascii="宋体" w:hAnsi="宋体"/>
          <w:smallCaps w:val="0"/>
          <w:sz w:val="28"/>
          <w:szCs w:val="28"/>
        </w:rPr>
        <w:fldChar w:fldCharType="end"/>
      </w:r>
    </w:p>
    <w:p w14:paraId="6ED5B885">
      <w:pPr>
        <w:pStyle w:val="12"/>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smallCaps w:val="0"/>
          <w:sz w:val="28"/>
        </w:rPr>
      </w:pPr>
      <w:r>
        <w:rPr>
          <w:rFonts w:ascii="宋体" w:hAnsi="宋体"/>
          <w:smallCaps w:val="0"/>
          <w:sz w:val="28"/>
          <w:szCs w:val="28"/>
        </w:rPr>
        <w:fldChar w:fldCharType="begin"/>
      </w:r>
      <w:r>
        <w:rPr>
          <w:rFonts w:ascii="宋体" w:hAnsi="宋体"/>
          <w:smallCaps w:val="0"/>
          <w:sz w:val="28"/>
          <w:szCs w:val="28"/>
        </w:rPr>
        <w:instrText xml:space="preserve"> HYPERLINK \l _Toc7305 </w:instrText>
      </w:r>
      <w:r>
        <w:rPr>
          <w:rFonts w:ascii="宋体" w:hAnsi="宋体"/>
          <w:smallCaps w:val="0"/>
          <w:sz w:val="28"/>
          <w:szCs w:val="28"/>
        </w:rPr>
        <w:fldChar w:fldCharType="separate"/>
      </w:r>
      <w:r>
        <w:rPr>
          <w:rFonts w:hint="eastAsia" w:ascii="宋体" w:hAnsi="宋体" w:eastAsia="宋体" w:cs="宋体"/>
          <w:bCs/>
          <w:smallCaps w:val="0"/>
          <w:kern w:val="44"/>
          <w:sz w:val="28"/>
          <w:szCs w:val="36"/>
          <w:shd w:val="clear" w:color="auto" w:fill="FFFFFF"/>
          <w:lang w:val="en-US" w:eastAsia="zh-CN" w:bidi="ar-SA"/>
        </w:rPr>
        <w:t>第二章  投标人须知</w:t>
      </w:r>
      <w:r>
        <w:rPr>
          <w:smallCaps w:val="0"/>
          <w:sz w:val="28"/>
        </w:rPr>
        <w:tab/>
      </w:r>
      <w:r>
        <w:rPr>
          <w:smallCaps w:val="0"/>
          <w:sz w:val="28"/>
        </w:rPr>
        <w:fldChar w:fldCharType="begin"/>
      </w:r>
      <w:r>
        <w:rPr>
          <w:smallCaps w:val="0"/>
          <w:sz w:val="28"/>
        </w:rPr>
        <w:instrText xml:space="preserve"> PAGEREF _Toc7305 \h </w:instrText>
      </w:r>
      <w:r>
        <w:rPr>
          <w:smallCaps w:val="0"/>
          <w:sz w:val="28"/>
        </w:rPr>
        <w:fldChar w:fldCharType="separate"/>
      </w:r>
      <w:r>
        <w:rPr>
          <w:smallCaps w:val="0"/>
          <w:sz w:val="28"/>
        </w:rPr>
        <w:t>5</w:t>
      </w:r>
      <w:r>
        <w:rPr>
          <w:smallCaps w:val="0"/>
          <w:sz w:val="28"/>
        </w:rPr>
        <w:fldChar w:fldCharType="end"/>
      </w:r>
      <w:r>
        <w:rPr>
          <w:rFonts w:ascii="宋体" w:hAnsi="宋体"/>
          <w:smallCaps w:val="0"/>
          <w:sz w:val="28"/>
          <w:szCs w:val="28"/>
        </w:rPr>
        <w:fldChar w:fldCharType="end"/>
      </w:r>
    </w:p>
    <w:p w14:paraId="7430E84F">
      <w:pPr>
        <w:pStyle w:val="14"/>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smallCaps w:val="0"/>
          <w:sz w:val="28"/>
        </w:rPr>
      </w:pPr>
      <w:r>
        <w:rPr>
          <w:rFonts w:ascii="宋体" w:hAnsi="宋体"/>
          <w:smallCaps w:val="0"/>
          <w:sz w:val="28"/>
          <w:szCs w:val="28"/>
        </w:rPr>
        <w:fldChar w:fldCharType="begin"/>
      </w:r>
      <w:r>
        <w:rPr>
          <w:rFonts w:ascii="宋体" w:hAnsi="宋体"/>
          <w:smallCaps w:val="0"/>
          <w:sz w:val="28"/>
          <w:szCs w:val="28"/>
        </w:rPr>
        <w:instrText xml:space="preserve"> HYPERLINK \l _Toc14109 </w:instrText>
      </w:r>
      <w:r>
        <w:rPr>
          <w:rFonts w:ascii="宋体" w:hAnsi="宋体"/>
          <w:smallCaps w:val="0"/>
          <w:sz w:val="28"/>
          <w:szCs w:val="28"/>
        </w:rPr>
        <w:fldChar w:fldCharType="separate"/>
      </w:r>
      <w:r>
        <w:rPr>
          <w:rFonts w:hint="eastAsia"/>
          <w:smallCaps w:val="0"/>
          <w:sz w:val="28"/>
          <w:szCs w:val="28"/>
        </w:rPr>
        <w:t>投标人须知前附表</w:t>
      </w:r>
      <w:r>
        <w:rPr>
          <w:smallCaps w:val="0"/>
          <w:sz w:val="28"/>
        </w:rPr>
        <w:tab/>
      </w:r>
      <w:r>
        <w:rPr>
          <w:smallCaps w:val="0"/>
          <w:sz w:val="28"/>
        </w:rPr>
        <w:fldChar w:fldCharType="begin"/>
      </w:r>
      <w:r>
        <w:rPr>
          <w:smallCaps w:val="0"/>
          <w:sz w:val="28"/>
        </w:rPr>
        <w:instrText xml:space="preserve"> PAGEREF _Toc14109 \h </w:instrText>
      </w:r>
      <w:r>
        <w:rPr>
          <w:smallCaps w:val="0"/>
          <w:sz w:val="28"/>
        </w:rPr>
        <w:fldChar w:fldCharType="separate"/>
      </w:r>
      <w:r>
        <w:rPr>
          <w:smallCaps w:val="0"/>
          <w:sz w:val="28"/>
        </w:rPr>
        <w:t>5</w:t>
      </w:r>
      <w:r>
        <w:rPr>
          <w:smallCaps w:val="0"/>
          <w:sz w:val="28"/>
        </w:rPr>
        <w:fldChar w:fldCharType="end"/>
      </w:r>
      <w:r>
        <w:rPr>
          <w:rFonts w:ascii="宋体" w:hAnsi="宋体"/>
          <w:smallCaps w:val="0"/>
          <w:sz w:val="28"/>
          <w:szCs w:val="28"/>
        </w:rPr>
        <w:fldChar w:fldCharType="end"/>
      </w:r>
    </w:p>
    <w:p w14:paraId="0394F903">
      <w:pPr>
        <w:pStyle w:val="12"/>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smallCaps w:val="0"/>
          <w:sz w:val="28"/>
        </w:rPr>
      </w:pPr>
      <w:r>
        <w:rPr>
          <w:rFonts w:ascii="宋体" w:hAnsi="宋体"/>
          <w:smallCaps w:val="0"/>
          <w:sz w:val="28"/>
          <w:szCs w:val="28"/>
        </w:rPr>
        <w:fldChar w:fldCharType="begin"/>
      </w:r>
      <w:r>
        <w:rPr>
          <w:rFonts w:ascii="宋体" w:hAnsi="宋体"/>
          <w:smallCaps w:val="0"/>
          <w:sz w:val="28"/>
          <w:szCs w:val="28"/>
        </w:rPr>
        <w:instrText xml:space="preserve"> HYPERLINK \l _Toc17124 </w:instrText>
      </w:r>
      <w:r>
        <w:rPr>
          <w:rFonts w:ascii="宋体" w:hAnsi="宋体"/>
          <w:smallCaps w:val="0"/>
          <w:sz w:val="28"/>
          <w:szCs w:val="28"/>
        </w:rPr>
        <w:fldChar w:fldCharType="separate"/>
      </w:r>
      <w:r>
        <w:rPr>
          <w:rFonts w:hint="eastAsia"/>
          <w:smallCaps w:val="0"/>
          <w:sz w:val="28"/>
          <w:szCs w:val="32"/>
        </w:rPr>
        <w:t>第三章 评标办法（综合评分法）</w:t>
      </w:r>
      <w:r>
        <w:rPr>
          <w:smallCaps w:val="0"/>
          <w:sz w:val="28"/>
        </w:rPr>
        <w:tab/>
      </w:r>
      <w:r>
        <w:rPr>
          <w:smallCaps w:val="0"/>
          <w:sz w:val="28"/>
        </w:rPr>
        <w:fldChar w:fldCharType="begin"/>
      </w:r>
      <w:r>
        <w:rPr>
          <w:smallCaps w:val="0"/>
          <w:sz w:val="28"/>
        </w:rPr>
        <w:instrText xml:space="preserve"> PAGEREF _Toc17124 \h </w:instrText>
      </w:r>
      <w:r>
        <w:rPr>
          <w:smallCaps w:val="0"/>
          <w:sz w:val="28"/>
        </w:rPr>
        <w:fldChar w:fldCharType="separate"/>
      </w:r>
      <w:r>
        <w:rPr>
          <w:smallCaps w:val="0"/>
          <w:sz w:val="28"/>
        </w:rPr>
        <w:t>19</w:t>
      </w:r>
      <w:r>
        <w:rPr>
          <w:smallCaps w:val="0"/>
          <w:sz w:val="28"/>
        </w:rPr>
        <w:fldChar w:fldCharType="end"/>
      </w:r>
      <w:r>
        <w:rPr>
          <w:rFonts w:ascii="宋体" w:hAnsi="宋体"/>
          <w:smallCaps w:val="0"/>
          <w:sz w:val="28"/>
          <w:szCs w:val="28"/>
        </w:rPr>
        <w:fldChar w:fldCharType="end"/>
      </w:r>
    </w:p>
    <w:p w14:paraId="18077933">
      <w:pPr>
        <w:pStyle w:val="14"/>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smallCaps w:val="0"/>
          <w:sz w:val="28"/>
        </w:rPr>
      </w:pPr>
      <w:r>
        <w:rPr>
          <w:rFonts w:ascii="宋体" w:hAnsi="宋体"/>
          <w:smallCaps w:val="0"/>
          <w:sz w:val="28"/>
          <w:szCs w:val="28"/>
        </w:rPr>
        <w:fldChar w:fldCharType="begin"/>
      </w:r>
      <w:r>
        <w:rPr>
          <w:rFonts w:ascii="宋体" w:hAnsi="宋体"/>
          <w:smallCaps w:val="0"/>
          <w:sz w:val="28"/>
          <w:szCs w:val="28"/>
        </w:rPr>
        <w:instrText xml:space="preserve"> HYPERLINK \l _Toc14774 </w:instrText>
      </w:r>
      <w:r>
        <w:rPr>
          <w:rFonts w:ascii="宋体" w:hAnsi="宋体"/>
          <w:smallCaps w:val="0"/>
          <w:sz w:val="28"/>
          <w:szCs w:val="28"/>
        </w:rPr>
        <w:fldChar w:fldCharType="separate"/>
      </w:r>
      <w:r>
        <w:rPr>
          <w:rFonts w:hint="eastAsia" w:ascii="Times New Roman" w:hAnsi="宋体" w:eastAsia="宋体" w:cs="Times New Roman"/>
          <w:bCs/>
          <w:smallCaps w:val="0"/>
          <w:kern w:val="2"/>
          <w:sz w:val="28"/>
          <w:szCs w:val="21"/>
          <w:lang w:val="en-US" w:eastAsia="zh-CN" w:bidi="ar-SA"/>
        </w:rPr>
        <w:t>评标办法前附表</w:t>
      </w:r>
      <w:r>
        <w:rPr>
          <w:smallCaps w:val="0"/>
          <w:sz w:val="28"/>
        </w:rPr>
        <w:tab/>
      </w:r>
      <w:r>
        <w:rPr>
          <w:smallCaps w:val="0"/>
          <w:sz w:val="28"/>
        </w:rPr>
        <w:fldChar w:fldCharType="begin"/>
      </w:r>
      <w:r>
        <w:rPr>
          <w:smallCaps w:val="0"/>
          <w:sz w:val="28"/>
        </w:rPr>
        <w:instrText xml:space="preserve"> PAGEREF _Toc14774 \h </w:instrText>
      </w:r>
      <w:r>
        <w:rPr>
          <w:smallCaps w:val="0"/>
          <w:sz w:val="28"/>
        </w:rPr>
        <w:fldChar w:fldCharType="separate"/>
      </w:r>
      <w:r>
        <w:rPr>
          <w:smallCaps w:val="0"/>
          <w:sz w:val="28"/>
        </w:rPr>
        <w:t>19</w:t>
      </w:r>
      <w:r>
        <w:rPr>
          <w:smallCaps w:val="0"/>
          <w:sz w:val="28"/>
        </w:rPr>
        <w:fldChar w:fldCharType="end"/>
      </w:r>
      <w:r>
        <w:rPr>
          <w:rFonts w:ascii="宋体" w:hAnsi="宋体"/>
          <w:smallCaps w:val="0"/>
          <w:sz w:val="28"/>
          <w:szCs w:val="28"/>
        </w:rPr>
        <w:fldChar w:fldCharType="end"/>
      </w:r>
    </w:p>
    <w:p w14:paraId="4E7F8901">
      <w:pPr>
        <w:pStyle w:val="12"/>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smallCaps w:val="0"/>
          <w:sz w:val="28"/>
        </w:rPr>
      </w:pPr>
      <w:r>
        <w:rPr>
          <w:rFonts w:ascii="宋体" w:hAnsi="宋体"/>
          <w:smallCaps w:val="0"/>
          <w:sz w:val="28"/>
          <w:szCs w:val="28"/>
        </w:rPr>
        <w:fldChar w:fldCharType="begin"/>
      </w:r>
      <w:r>
        <w:rPr>
          <w:rFonts w:ascii="宋体" w:hAnsi="宋体"/>
          <w:smallCaps w:val="0"/>
          <w:sz w:val="28"/>
          <w:szCs w:val="28"/>
        </w:rPr>
        <w:instrText xml:space="preserve"> HYPERLINK \l _Toc16574 </w:instrText>
      </w:r>
      <w:r>
        <w:rPr>
          <w:rFonts w:ascii="宋体" w:hAnsi="宋体"/>
          <w:smallCaps w:val="0"/>
          <w:sz w:val="28"/>
          <w:szCs w:val="28"/>
        </w:rPr>
        <w:fldChar w:fldCharType="separate"/>
      </w:r>
      <w:r>
        <w:rPr>
          <w:rFonts w:hint="eastAsia"/>
          <w:smallCaps w:val="0"/>
          <w:sz w:val="28"/>
          <w:szCs w:val="32"/>
        </w:rPr>
        <w:t>第四章  合同条款及格式</w:t>
      </w:r>
      <w:r>
        <w:rPr>
          <w:smallCaps w:val="0"/>
          <w:sz w:val="28"/>
        </w:rPr>
        <w:tab/>
      </w:r>
      <w:r>
        <w:rPr>
          <w:smallCaps w:val="0"/>
          <w:sz w:val="28"/>
        </w:rPr>
        <w:fldChar w:fldCharType="begin"/>
      </w:r>
      <w:r>
        <w:rPr>
          <w:smallCaps w:val="0"/>
          <w:sz w:val="28"/>
        </w:rPr>
        <w:instrText xml:space="preserve"> PAGEREF _Toc16574 \h </w:instrText>
      </w:r>
      <w:r>
        <w:rPr>
          <w:smallCaps w:val="0"/>
          <w:sz w:val="28"/>
        </w:rPr>
        <w:fldChar w:fldCharType="separate"/>
      </w:r>
      <w:r>
        <w:rPr>
          <w:smallCaps w:val="0"/>
          <w:sz w:val="28"/>
        </w:rPr>
        <w:t>24</w:t>
      </w:r>
      <w:r>
        <w:rPr>
          <w:smallCaps w:val="0"/>
          <w:sz w:val="28"/>
        </w:rPr>
        <w:fldChar w:fldCharType="end"/>
      </w:r>
      <w:r>
        <w:rPr>
          <w:rFonts w:ascii="宋体" w:hAnsi="宋体"/>
          <w:smallCaps w:val="0"/>
          <w:sz w:val="28"/>
          <w:szCs w:val="28"/>
        </w:rPr>
        <w:fldChar w:fldCharType="end"/>
      </w:r>
    </w:p>
    <w:p w14:paraId="1AC40CD8">
      <w:pPr>
        <w:pStyle w:val="12"/>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smallCaps w:val="0"/>
          <w:sz w:val="28"/>
        </w:rPr>
      </w:pPr>
      <w:r>
        <w:rPr>
          <w:rFonts w:ascii="宋体" w:hAnsi="宋体"/>
          <w:smallCaps w:val="0"/>
          <w:sz w:val="28"/>
          <w:szCs w:val="28"/>
        </w:rPr>
        <w:fldChar w:fldCharType="begin"/>
      </w:r>
      <w:r>
        <w:rPr>
          <w:rFonts w:ascii="宋体" w:hAnsi="宋体"/>
          <w:smallCaps w:val="0"/>
          <w:sz w:val="28"/>
          <w:szCs w:val="28"/>
        </w:rPr>
        <w:instrText xml:space="preserve"> HYPERLINK \l _Toc31578 </w:instrText>
      </w:r>
      <w:r>
        <w:rPr>
          <w:rFonts w:ascii="宋体" w:hAnsi="宋体"/>
          <w:smallCaps w:val="0"/>
          <w:sz w:val="28"/>
          <w:szCs w:val="28"/>
        </w:rPr>
        <w:fldChar w:fldCharType="separate"/>
      </w:r>
      <w:r>
        <w:rPr>
          <w:rFonts w:hint="eastAsia"/>
          <w:smallCaps w:val="0"/>
          <w:sz w:val="28"/>
          <w:szCs w:val="32"/>
        </w:rPr>
        <w:t>第五章  投标文件格式</w:t>
      </w:r>
      <w:r>
        <w:rPr>
          <w:smallCaps w:val="0"/>
          <w:sz w:val="28"/>
        </w:rPr>
        <w:tab/>
      </w:r>
      <w:r>
        <w:rPr>
          <w:smallCaps w:val="0"/>
          <w:sz w:val="28"/>
        </w:rPr>
        <w:fldChar w:fldCharType="begin"/>
      </w:r>
      <w:r>
        <w:rPr>
          <w:smallCaps w:val="0"/>
          <w:sz w:val="28"/>
        </w:rPr>
        <w:instrText xml:space="preserve"> PAGEREF _Toc31578 \h </w:instrText>
      </w:r>
      <w:r>
        <w:rPr>
          <w:smallCaps w:val="0"/>
          <w:sz w:val="28"/>
        </w:rPr>
        <w:fldChar w:fldCharType="separate"/>
      </w:r>
      <w:r>
        <w:rPr>
          <w:smallCaps w:val="0"/>
          <w:sz w:val="28"/>
        </w:rPr>
        <w:t>27</w:t>
      </w:r>
      <w:r>
        <w:rPr>
          <w:smallCaps w:val="0"/>
          <w:sz w:val="28"/>
        </w:rPr>
        <w:fldChar w:fldCharType="end"/>
      </w:r>
      <w:r>
        <w:rPr>
          <w:rFonts w:ascii="宋体" w:hAnsi="宋体"/>
          <w:smallCaps w:val="0"/>
          <w:sz w:val="28"/>
          <w:szCs w:val="28"/>
        </w:rPr>
        <w:fldChar w:fldCharType="end"/>
      </w:r>
    </w:p>
    <w:p w14:paraId="1DEE2B8E">
      <w:pPr>
        <w:keepNext w:val="0"/>
        <w:keepLines w:val="0"/>
        <w:pageBreakBefore w:val="0"/>
        <w:widowControl w:val="0"/>
        <w:kinsoku/>
        <w:wordWrap/>
        <w:overflowPunct/>
        <w:topLinePunct w:val="0"/>
        <w:autoSpaceDE/>
        <w:autoSpaceDN/>
        <w:bidi w:val="0"/>
        <w:adjustRightInd/>
        <w:snapToGrid/>
        <w:spacing w:line="360" w:lineRule="auto"/>
        <w:textAlignment w:val="auto"/>
        <w:rPr>
          <w:smallCaps w:val="0"/>
          <w:sz w:val="28"/>
          <w:szCs w:val="28"/>
        </w:rPr>
      </w:pPr>
      <w:r>
        <w:rPr>
          <w:rFonts w:ascii="宋体" w:hAnsi="宋体"/>
          <w:smallCaps w:val="0"/>
          <w:sz w:val="28"/>
          <w:szCs w:val="28"/>
        </w:rPr>
        <w:fldChar w:fldCharType="end"/>
      </w:r>
    </w:p>
    <w:p w14:paraId="162F62F0"/>
    <w:p w14:paraId="74B80FFE"/>
    <w:p w14:paraId="2A62FD3C"/>
    <w:p w14:paraId="5162E6BC">
      <w:pPr>
        <w:outlineLvl w:val="9"/>
      </w:pPr>
    </w:p>
    <w:p w14:paraId="08BBB4C5"/>
    <w:p w14:paraId="5022A930"/>
    <w:p w14:paraId="5453EAFD"/>
    <w:p w14:paraId="0435042D">
      <w:pPr>
        <w:pStyle w:val="16"/>
        <w:widowControl/>
        <w:spacing w:before="2" w:beforeLines="1" w:after="2" w:afterLines="1" w:line="640" w:lineRule="exact"/>
        <w:ind w:left="240" w:right="240" w:firstLine="480"/>
        <w:jc w:val="center"/>
        <w:rPr>
          <w:rFonts w:ascii="宋体" w:hAnsi="宋体" w:cs="宋体"/>
          <w:b/>
          <w:bCs/>
          <w:color w:val="333333"/>
          <w:sz w:val="32"/>
          <w:szCs w:val="32"/>
        </w:rPr>
        <w:sectPr>
          <w:headerReference r:id="rId4" w:type="first"/>
          <w:footerReference r:id="rId5" w:type="first"/>
          <w:headerReference r:id="rId3" w:type="default"/>
          <w:pgSz w:w="11906" w:h="16838"/>
          <w:pgMar w:top="1440" w:right="1080" w:bottom="1440" w:left="1080" w:header="1077" w:footer="992" w:gutter="0"/>
          <w:pgNumType w:fmt="numberInDash" w:start="1"/>
          <w:cols w:space="720" w:num="1"/>
          <w:titlePg/>
          <w:docGrid w:linePitch="312" w:charSpace="0"/>
        </w:sectPr>
      </w:pPr>
      <w:bookmarkStart w:id="0" w:name="_Toc447005147"/>
    </w:p>
    <w:p w14:paraId="7D6644D3">
      <w:pPr>
        <w:pStyle w:val="3"/>
        <w:pageBreakBefore w:val="0"/>
        <w:numPr>
          <w:ilvl w:val="0"/>
          <w:numId w:val="0"/>
        </w:numPr>
        <w:kinsoku/>
        <w:wordWrap/>
        <w:overflowPunct/>
        <w:topLinePunct w:val="0"/>
        <w:autoSpaceDE/>
        <w:autoSpaceDN/>
        <w:bidi w:val="0"/>
        <w:adjustRightInd/>
        <w:snapToGrid/>
        <w:spacing w:before="156" w:after="156" w:line="336" w:lineRule="auto"/>
        <w:jc w:val="center"/>
        <w:textAlignment w:val="auto"/>
        <w:rPr>
          <w:rFonts w:hint="eastAsia"/>
        </w:rPr>
      </w:pPr>
      <w:bookmarkStart w:id="1" w:name="_Toc15812"/>
      <w:bookmarkStart w:id="2" w:name="_Toc19275"/>
      <w:r>
        <w:rPr>
          <w:rFonts w:hint="eastAsia" w:ascii="宋体" w:hAnsi="宋体" w:cs="宋体"/>
          <w:b/>
          <w:bCs/>
          <w:sz w:val="36"/>
          <w:szCs w:val="36"/>
          <w:shd w:val="clear" w:color="auto" w:fill="FFFFFF"/>
        </w:rPr>
        <w:t xml:space="preserve">第一章 </w:t>
      </w:r>
      <w:bookmarkEnd w:id="1"/>
      <w:bookmarkStart w:id="3" w:name="_Toc18873"/>
      <w:r>
        <w:rPr>
          <w:rFonts w:hint="eastAsia" w:ascii="宋体" w:hAnsi="宋体" w:cs="宋体"/>
          <w:b/>
          <w:bCs/>
          <w:sz w:val="36"/>
          <w:szCs w:val="36"/>
          <w:shd w:val="clear" w:color="auto" w:fill="FFFFFF"/>
        </w:rPr>
        <w:t>招标公告</w:t>
      </w:r>
      <w:bookmarkEnd w:id="2"/>
      <w:bookmarkEnd w:id="3"/>
    </w:p>
    <w:p w14:paraId="5E148FF5">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微软雅黑" w:hAnsi="微软雅黑" w:eastAsia="宋体" w:cs="微软雅黑"/>
          <w:b/>
          <w:bCs/>
          <w:color w:val="333333"/>
          <w:sz w:val="32"/>
          <w:szCs w:val="32"/>
          <w:highlight w:val="none"/>
        </w:rPr>
      </w:pPr>
      <w:r>
        <w:rPr>
          <w:rFonts w:hint="eastAsia" w:ascii="微软雅黑" w:hAnsi="微软雅黑" w:eastAsia="宋体" w:cs="微软雅黑"/>
          <w:b/>
          <w:bCs/>
          <w:color w:val="333333"/>
          <w:sz w:val="32"/>
          <w:szCs w:val="32"/>
          <w:highlight w:val="none"/>
          <w:lang w:val="en-US" w:eastAsia="zh-CN"/>
        </w:rPr>
        <w:t>唐河县智能制造标准化厂房附属工程</w:t>
      </w:r>
      <w:r>
        <w:rPr>
          <w:rFonts w:hint="eastAsia" w:ascii="微软雅黑" w:hAnsi="微软雅黑" w:eastAsia="宋体" w:cs="微软雅黑"/>
          <w:b/>
          <w:bCs/>
          <w:color w:val="333333"/>
          <w:sz w:val="32"/>
          <w:szCs w:val="32"/>
          <w:highlight w:val="none"/>
        </w:rPr>
        <w:t>招标公告</w:t>
      </w:r>
    </w:p>
    <w:p w14:paraId="67B99F9C">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宋体" w:cs="微软雅黑"/>
          <w:color w:val="333333"/>
          <w:sz w:val="24"/>
          <w:szCs w:val="24"/>
          <w:highlight w:val="none"/>
        </w:rPr>
      </w:pPr>
      <w:r>
        <w:rPr>
          <w:rFonts w:hint="eastAsia" w:ascii="微软雅黑" w:hAnsi="微软雅黑" w:eastAsia="宋体" w:cs="微软雅黑"/>
          <w:color w:val="333333"/>
          <w:sz w:val="24"/>
          <w:szCs w:val="24"/>
          <w:highlight w:val="none"/>
        </w:rPr>
        <w:t>一、招标条件:</w:t>
      </w:r>
    </w:p>
    <w:p w14:paraId="3DEE5388">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唐河县智能制造标准化厂房附属工程已由唐河县发展和改革委员会批准（项目代码：2204-411328-04-01181259）批准建设；资金来源为自</w:t>
      </w:r>
      <w:r>
        <w:rPr>
          <w:rFonts w:hint="eastAsia" w:ascii="宋体" w:hAnsi="宋体" w:eastAsia="宋体" w:cs="宋体"/>
          <w:sz w:val="24"/>
          <w:szCs w:val="24"/>
          <w:highlight w:val="none"/>
          <w:lang w:val="en-US" w:eastAsia="zh-CN"/>
        </w:rPr>
        <w:t>筹资金</w:t>
      </w:r>
      <w:r>
        <w:rPr>
          <w:rFonts w:hint="eastAsia" w:ascii="宋体" w:hAnsi="宋体" w:eastAsia="宋体" w:cs="宋体"/>
          <w:color w:val="auto"/>
          <w:sz w:val="24"/>
          <w:szCs w:val="24"/>
          <w:highlight w:val="none"/>
          <w:lang w:val="en-US" w:eastAsia="zh-CN"/>
        </w:rPr>
        <w:t>。招标人为唐河县兴隆建设发展投资有限公司，招标代理机构为唐河县唐兴工程造价咨询有限公司，项目已具备招标条件，现对该项目施工及监理进行国内公开招标。本次招标采用全流程电子辅助招投标。</w:t>
      </w:r>
    </w:p>
    <w:p w14:paraId="01631BF9">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二、项目概况及编号</w:t>
      </w:r>
    </w:p>
    <w:p w14:paraId="4C663783">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宋体" w:cs="微软雅黑"/>
          <w:color w:val="333333"/>
          <w:sz w:val="24"/>
          <w:szCs w:val="24"/>
          <w:highlight w:val="none"/>
          <w:lang w:val="en-US" w:eastAsia="zh-CN"/>
        </w:rPr>
      </w:pPr>
      <w:r>
        <w:rPr>
          <w:rFonts w:hint="eastAsia" w:ascii="微软雅黑" w:hAnsi="微软雅黑" w:eastAsia="宋体" w:cs="微软雅黑"/>
          <w:color w:val="333333"/>
          <w:sz w:val="24"/>
          <w:szCs w:val="24"/>
          <w:highlight w:val="none"/>
        </w:rPr>
        <w:t>（1）工程名称：</w:t>
      </w:r>
      <w:r>
        <w:rPr>
          <w:rFonts w:hint="eastAsia" w:ascii="微软雅黑" w:hAnsi="微软雅黑" w:eastAsia="宋体" w:cs="微软雅黑"/>
          <w:color w:val="333333"/>
          <w:sz w:val="24"/>
          <w:szCs w:val="24"/>
          <w:highlight w:val="none"/>
          <w:lang w:val="en-US" w:eastAsia="zh-CN"/>
        </w:rPr>
        <w:t>唐河县智能制造标准化厂房附属工程</w:t>
      </w:r>
    </w:p>
    <w:p w14:paraId="00D679F7">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eastAsia="宋体"/>
          <w:sz w:val="24"/>
          <w:highlight w:val="none"/>
          <w:lang w:val="en-US" w:eastAsia="zh-CN"/>
        </w:rPr>
      </w:pPr>
      <w:r>
        <w:rPr>
          <w:rFonts w:hint="eastAsia" w:ascii="微软雅黑" w:hAnsi="微软雅黑" w:eastAsia="宋体" w:cs="微软雅黑"/>
          <w:color w:val="333333"/>
          <w:sz w:val="24"/>
          <w:szCs w:val="24"/>
          <w:highlight w:val="none"/>
        </w:rPr>
        <w:t>（2）招</w:t>
      </w:r>
      <w:r>
        <w:rPr>
          <w:rFonts w:hint="eastAsia" w:ascii="微软雅黑" w:hAnsi="微软雅黑" w:eastAsia="宋体" w:cs="微软雅黑"/>
          <w:color w:val="333333"/>
          <w:sz w:val="24"/>
          <w:szCs w:val="24"/>
          <w:highlight w:val="none"/>
          <w:lang w:val="en-US" w:eastAsia="zh-CN"/>
        </w:rPr>
        <w:t>标编号：thggzygcjy-2024-</w:t>
      </w:r>
      <w:r>
        <w:rPr>
          <w:rFonts w:hint="eastAsia" w:ascii="微软雅黑" w:hAnsi="微软雅黑" w:cs="微软雅黑"/>
          <w:color w:val="333333"/>
          <w:sz w:val="24"/>
          <w:szCs w:val="24"/>
          <w:highlight w:val="none"/>
          <w:lang w:val="en-US" w:eastAsia="zh-CN"/>
        </w:rPr>
        <w:t>078</w:t>
      </w:r>
    </w:p>
    <w:p w14:paraId="1F3D89EF">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（3）建设地点：</w:t>
      </w:r>
      <w:r>
        <w:rPr>
          <w:rFonts w:hint="eastAsia" w:ascii="宋体" w:hAnsi="宋体" w:eastAsia="宋体" w:cs="宋体"/>
          <w:color w:val="auto"/>
          <w:sz w:val="24"/>
          <w:szCs w:val="24"/>
          <w:highlight w:val="none"/>
          <w:lang w:val="en-US" w:eastAsia="zh-CN"/>
        </w:rPr>
        <w:t>唐河县境内</w:t>
      </w:r>
    </w:p>
    <w:p w14:paraId="6A521A53">
      <w:pPr>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lang w:eastAsia="zh-CN"/>
        </w:rPr>
      </w:pPr>
      <w:r>
        <w:rPr>
          <w:rFonts w:hint="eastAsia" w:ascii="微软雅黑" w:hAnsi="微软雅黑" w:eastAsia="宋体" w:cs="微软雅黑"/>
          <w:color w:val="333333"/>
          <w:kern w:val="0"/>
          <w:sz w:val="24"/>
          <w:szCs w:val="24"/>
          <w:highlight w:val="none"/>
          <w:lang w:val="en-US" w:eastAsia="zh-CN" w:bidi="ar-SA"/>
        </w:rPr>
        <w:t>（4）招标范围：</w:t>
      </w:r>
      <w:r>
        <w:rPr>
          <w:rFonts w:hint="eastAsia" w:ascii="宋体" w:hAnsi="宋体" w:eastAsia="宋体" w:cs="宋体"/>
          <w:sz w:val="24"/>
        </w:rPr>
        <w:t>施工</w:t>
      </w:r>
      <w:r>
        <w:rPr>
          <w:rFonts w:hint="eastAsia" w:ascii="宋体" w:hAnsi="宋体" w:eastAsia="宋体" w:cs="宋体"/>
          <w:sz w:val="24"/>
          <w:lang w:val="en-US" w:eastAsia="zh-CN"/>
        </w:rPr>
        <w:t>一</w:t>
      </w:r>
      <w:r>
        <w:rPr>
          <w:rFonts w:hint="eastAsia" w:ascii="宋体" w:hAnsi="宋体" w:eastAsia="宋体" w:cs="宋体"/>
          <w:sz w:val="24"/>
        </w:rPr>
        <w:t>标段：</w:t>
      </w:r>
      <w:r>
        <w:rPr>
          <w:rFonts w:hint="eastAsia" w:ascii="宋体" w:hAnsi="宋体" w:eastAsia="宋体" w:cs="宋体"/>
          <w:sz w:val="24"/>
          <w:lang w:val="en-US" w:eastAsia="zh-CN"/>
        </w:rPr>
        <w:t>厂房外网红线范围内的绿化灌溉给水、景观照明、路灯、道路、雨污水、给水、管涵、强弱电工程及监控系统设备、消控室设备、泵房基础及设备安装工程等</w:t>
      </w:r>
      <w:r>
        <w:rPr>
          <w:rFonts w:hint="eastAsia" w:ascii="宋体" w:hAnsi="宋体" w:eastAsia="宋体" w:cs="宋体"/>
          <w:sz w:val="24"/>
          <w:lang w:eastAsia="zh-CN"/>
        </w:rPr>
        <w:t>（</w:t>
      </w:r>
      <w:r>
        <w:rPr>
          <w:rFonts w:hint="eastAsia" w:ascii="宋体" w:hAnsi="宋体" w:eastAsia="宋体" w:cs="宋体"/>
          <w:sz w:val="24"/>
          <w:lang w:val="en-US" w:eastAsia="zh-CN"/>
        </w:rPr>
        <w:t>详细内容见工程量清单</w:t>
      </w:r>
      <w:r>
        <w:rPr>
          <w:rFonts w:hint="eastAsia" w:ascii="宋体" w:hAnsi="宋体" w:eastAsia="宋体" w:cs="宋体"/>
          <w:sz w:val="24"/>
          <w:lang w:eastAsia="zh-CN"/>
        </w:rPr>
        <w:t>）。</w:t>
      </w:r>
    </w:p>
    <w:p w14:paraId="33D6898C">
      <w:pPr>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监理</w:t>
      </w:r>
      <w:r>
        <w:rPr>
          <w:rFonts w:hint="eastAsia" w:ascii="宋体" w:hAnsi="宋体" w:eastAsia="宋体" w:cs="宋体"/>
          <w:sz w:val="24"/>
          <w:lang w:val="en-US" w:eastAsia="zh-CN"/>
        </w:rPr>
        <w:t>二</w:t>
      </w:r>
      <w:r>
        <w:rPr>
          <w:rFonts w:hint="eastAsia" w:ascii="宋体" w:hAnsi="宋体" w:eastAsia="宋体" w:cs="宋体"/>
          <w:sz w:val="24"/>
        </w:rPr>
        <w:t>标段：施工阶段及缺陷责任期内全过程监理</w:t>
      </w:r>
      <w:r>
        <w:rPr>
          <w:rFonts w:hint="eastAsia" w:ascii="宋体" w:hAnsi="宋体" w:eastAsia="宋体" w:cs="宋体"/>
          <w:sz w:val="24"/>
          <w:lang w:eastAsia="zh-CN"/>
        </w:rPr>
        <w:t>。</w:t>
      </w:r>
    </w:p>
    <w:p w14:paraId="4B68E203">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（5）工期：</w:t>
      </w:r>
      <w:r>
        <w:rPr>
          <w:rFonts w:hint="eastAsia" w:ascii="微软雅黑" w:hAnsi="微软雅黑" w:eastAsia="宋体" w:cs="微软雅黑"/>
          <w:color w:val="333333"/>
          <w:sz w:val="24"/>
          <w:szCs w:val="24"/>
          <w:highlight w:val="none"/>
          <w:lang w:val="en-US" w:eastAsia="zh-CN"/>
        </w:rPr>
        <w:t>3</w:t>
      </w:r>
      <w:r>
        <w:rPr>
          <w:rFonts w:hint="eastAsia" w:ascii="微软雅黑" w:hAnsi="微软雅黑" w:eastAsia="宋体" w:cs="微软雅黑"/>
          <w:color w:val="333333"/>
          <w:sz w:val="24"/>
          <w:szCs w:val="24"/>
          <w:highlight w:val="none"/>
        </w:rPr>
        <w:t>个月；</w:t>
      </w:r>
    </w:p>
    <w:p w14:paraId="7003E011">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（6）质量要求：合格</w:t>
      </w:r>
    </w:p>
    <w:p w14:paraId="3D6565A2">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（7）标段划分：共划分</w:t>
      </w:r>
      <w:r>
        <w:rPr>
          <w:rFonts w:hint="eastAsia" w:ascii="微软雅黑" w:hAnsi="微软雅黑" w:eastAsia="宋体" w:cs="微软雅黑"/>
          <w:color w:val="333333"/>
          <w:sz w:val="24"/>
          <w:szCs w:val="24"/>
          <w:highlight w:val="none"/>
          <w:lang w:val="en-US" w:eastAsia="zh-CN"/>
        </w:rPr>
        <w:t>二</w:t>
      </w:r>
      <w:r>
        <w:rPr>
          <w:rFonts w:hint="eastAsia" w:ascii="微软雅黑" w:hAnsi="微软雅黑" w:eastAsia="宋体" w:cs="微软雅黑"/>
          <w:color w:val="333333"/>
          <w:sz w:val="24"/>
          <w:szCs w:val="24"/>
          <w:highlight w:val="none"/>
        </w:rPr>
        <w:t>个标段：</w:t>
      </w:r>
    </w:p>
    <w:p w14:paraId="42415BFC">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20" w:firstLineChars="300"/>
        <w:jc w:val="both"/>
        <w:textAlignment w:val="auto"/>
        <w:rPr>
          <w:rFonts w:hint="eastAsia" w:eastAsia="宋体"/>
          <w:sz w:val="24"/>
          <w:highlight w:val="none"/>
          <w:lang w:val="en-US" w:eastAsia="zh-CN"/>
        </w:rPr>
      </w:pPr>
      <w:r>
        <w:rPr>
          <w:rFonts w:hint="eastAsia" w:eastAsia="宋体"/>
          <w:sz w:val="24"/>
          <w:highlight w:val="none"/>
          <w:lang w:val="en-US" w:eastAsia="zh-CN"/>
        </w:rPr>
        <w:t>唐河县智能制造标准化厂房附属工程施工一标段；</w:t>
      </w:r>
    </w:p>
    <w:p w14:paraId="6784401F">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20" w:firstLineChars="300"/>
        <w:jc w:val="both"/>
        <w:textAlignment w:val="auto"/>
        <w:rPr>
          <w:rFonts w:eastAsia="宋体"/>
          <w:sz w:val="24"/>
          <w:highlight w:val="none"/>
        </w:rPr>
      </w:pPr>
      <w:r>
        <w:rPr>
          <w:rFonts w:hint="eastAsia" w:eastAsia="宋体"/>
          <w:sz w:val="24"/>
          <w:highlight w:val="none"/>
          <w:lang w:val="en-US" w:eastAsia="zh-CN"/>
        </w:rPr>
        <w:t>唐河县智能制造标准化厂房附属工程监理二标段；</w:t>
      </w:r>
    </w:p>
    <w:p w14:paraId="66D88FF9">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三、投标人资格要求:</w:t>
      </w:r>
    </w:p>
    <w:p w14:paraId="49BBAD5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（一）施工一标段：</w:t>
      </w:r>
    </w:p>
    <w:p w14:paraId="7FC6F02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（1）报名企业应具有独立法人资格且具有有效的营业执照，具有建筑工程施工总承包贰级及以上资质，同时具备有效的企业安全生产许可证，并在人员、设备、资金等方面具备相应的专业能力；</w:t>
      </w:r>
    </w:p>
    <w:p w14:paraId="06F82DC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（2）拟派项目经理须具有相关工程专业一级注册建造师执业资格证书、有效期内安全生产考核合格证书，企业出具的拟任项目经理无在建承诺书；</w:t>
      </w:r>
    </w:p>
    <w:p w14:paraId="0EA3DAD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（3）具备履行合同所必需的设备和专业技术能力；</w:t>
      </w:r>
    </w:p>
    <w:p w14:paraId="25DA155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（4）具有近三年任意一年经审计的财务报告，财务状况良好，信誉良好；（成立不足三年的企业，从成立之日算起）；</w:t>
      </w:r>
    </w:p>
    <w:p w14:paraId="656849B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（5）投标人出具的无行贿行为承诺（承诺对象包括投标人、法定代表人、项目经理）；</w:t>
      </w:r>
    </w:p>
    <w:p w14:paraId="0C791C7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（二）监理二标段：</w:t>
      </w:r>
    </w:p>
    <w:p w14:paraId="77084C4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（1）具有独立法人资格，持有有效的营业执照、组织机构代码证、税务登记证（或三证合一营业执照）；</w:t>
      </w:r>
    </w:p>
    <w:p w14:paraId="4784B5E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(2)投标人须具备房屋建筑工程监理乙级及以上资质；</w:t>
      </w:r>
    </w:p>
    <w:p w14:paraId="4590983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(3)投标人拟派总监理工程师须具备相关工程专业注册监理工程师执业资格证书；</w:t>
      </w:r>
    </w:p>
    <w:p w14:paraId="6EC59F0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（4）具备履行合同所必需的设备和专业技术能力；</w:t>
      </w:r>
    </w:p>
    <w:p w14:paraId="621D438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（5）投标人出具的无行贿行为承诺（承诺对象包括投标人、法定代表人、总监理工程师）；</w:t>
      </w:r>
    </w:p>
    <w:p w14:paraId="1FF38984">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（6）具有近三年任意一年经审计的财务报告，财务状况良好，信誉良好；（成立不足三年的企业，从成立之日算起）；</w:t>
      </w:r>
    </w:p>
    <w:p w14:paraId="7D69E127">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（三）、列入失信被执行人、重大税收违法案件当事人名单的投标人，拒绝参与本项目招投标活动；【查询渠道：“信用中国”网站（www.creditchina.gov.cn）；“中国裁判文书网 ”（http://wenshu.court.gov.cn/）或“中国执行信息公开网”（http://zxgk.court.gov.cn/）查询投标人相关主体（企业、法定代表人、项目经理）的查询结果，凡被列入重大违法案件（刑事案件、强制清算与破产）的，依法限制其参与投标和工程建设】（提供网站截图加盖公章，查询日期不得早于招标公告发布之日）；</w:t>
      </w:r>
    </w:p>
    <w:p w14:paraId="305CF6A2">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四）、本次招标实行资格后审，审查内容以投标截止时间前填报上传南阳市企业诚信库信息为准，过期更改的诚信库信息不作为本项目评审依据。开评标现场不接受诚信库信息原件。诚信库上传信息必须内容齐全，真实有效，原件扫描件清晰可辨。投标文件中资格审查资料应与上传南阳市诚信库信息一致。否则，由此造成应得分而未得分或资格审查不合格等情况的，由投标企业承担责任。</w:t>
      </w:r>
    </w:p>
    <w:p w14:paraId="2A596829">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（五）、本次招标不接受联合体投标，不允许分包和转包。</w:t>
      </w:r>
    </w:p>
    <w:p w14:paraId="75A9CBA4">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四、招标文件的获取方法</w:t>
      </w:r>
    </w:p>
    <w:p w14:paraId="2FDF3046">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（1）招标文件的获取方式：网上下载</w:t>
      </w:r>
    </w:p>
    <w:p w14:paraId="6EBB9471">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潜在投标人在南阳市公共资源交易中心办理 CA 数字证书，在南阳市交易平台诚信库进行登记注册，验证通过后可直接运用CA证书登录唐河县公共资源交易中心网站（</w:t>
      </w:r>
      <w:r>
        <w:rPr>
          <w:rFonts w:hint="eastAsia" w:ascii="微软雅黑" w:hAnsi="微软雅黑" w:eastAsia="宋体" w:cs="微软雅黑"/>
          <w:color w:val="333333"/>
          <w:sz w:val="24"/>
          <w:szCs w:val="24"/>
          <w:highlight w:val="none"/>
        </w:rPr>
        <w:fldChar w:fldCharType="begin"/>
      </w:r>
      <w:r>
        <w:rPr>
          <w:rFonts w:hint="eastAsia" w:ascii="微软雅黑" w:hAnsi="微软雅黑" w:eastAsia="宋体" w:cs="微软雅黑"/>
          <w:color w:val="333333"/>
          <w:sz w:val="24"/>
          <w:szCs w:val="24"/>
          <w:highlight w:val="none"/>
        </w:rPr>
        <w:instrText xml:space="preserve"> HYPERLINK "http://ggzyjy.tanghe.gov.cn/" </w:instrText>
      </w:r>
      <w:r>
        <w:rPr>
          <w:rFonts w:hint="eastAsia" w:ascii="微软雅黑" w:hAnsi="微软雅黑" w:eastAsia="宋体" w:cs="微软雅黑"/>
          <w:color w:val="333333"/>
          <w:sz w:val="24"/>
          <w:szCs w:val="24"/>
          <w:highlight w:val="none"/>
        </w:rPr>
        <w:fldChar w:fldCharType="separate"/>
      </w:r>
      <w:r>
        <w:rPr>
          <w:rFonts w:hint="eastAsia" w:ascii="微软雅黑" w:hAnsi="微软雅黑" w:eastAsia="宋体" w:cs="微软雅黑"/>
          <w:color w:val="333333"/>
          <w:sz w:val="24"/>
          <w:szCs w:val="24"/>
          <w:highlight w:val="none"/>
        </w:rPr>
        <w:t>http://ggzyjy.tanghe.gov.cn</w:t>
      </w:r>
      <w:r>
        <w:rPr>
          <w:rFonts w:hint="eastAsia" w:ascii="微软雅黑" w:hAnsi="微软雅黑" w:eastAsia="宋体" w:cs="微软雅黑"/>
          <w:color w:val="333333"/>
          <w:sz w:val="24"/>
          <w:szCs w:val="24"/>
          <w:highlight w:val="none"/>
        </w:rPr>
        <w:fldChar w:fldCharType="end"/>
      </w:r>
      <w:r>
        <w:rPr>
          <w:rFonts w:hint="eastAsia" w:ascii="微软雅黑" w:hAnsi="微软雅黑" w:eastAsia="宋体" w:cs="微软雅黑"/>
          <w:color w:val="333333"/>
          <w:sz w:val="24"/>
          <w:szCs w:val="24"/>
          <w:highlight w:val="none"/>
        </w:rPr>
        <w:t>）诚信库会员系统进行网上下载招标文件。唐河县公共资源交易平台与南阳市公共资源交易平台诚信库系统互认共享、CA 数字证书互认共享。</w:t>
      </w:r>
    </w:p>
    <w:p w14:paraId="7EE17198">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（2）获取招标文件时间：</w:t>
      </w:r>
      <w:r>
        <w:rPr>
          <w:rFonts w:hint="eastAsia" w:ascii="微软雅黑" w:hAnsi="微软雅黑" w:eastAsia="宋体" w:cs="微软雅黑"/>
          <w:color w:val="333333"/>
          <w:sz w:val="24"/>
          <w:szCs w:val="24"/>
          <w:highlight w:val="none"/>
          <w:lang w:val="en-US" w:eastAsia="zh-CN"/>
        </w:rPr>
        <w:t>2024</w:t>
      </w:r>
      <w:r>
        <w:rPr>
          <w:rFonts w:hint="eastAsia" w:ascii="微软雅黑" w:hAnsi="微软雅黑" w:eastAsia="宋体" w:cs="微软雅黑"/>
          <w:color w:val="333333"/>
          <w:sz w:val="24"/>
          <w:szCs w:val="24"/>
          <w:highlight w:val="none"/>
        </w:rPr>
        <w:t>年</w:t>
      </w:r>
      <w:r>
        <w:rPr>
          <w:rFonts w:hint="eastAsia" w:ascii="微软雅黑" w:hAnsi="微软雅黑" w:cs="微软雅黑"/>
          <w:color w:val="333333"/>
          <w:sz w:val="24"/>
          <w:szCs w:val="24"/>
          <w:highlight w:val="none"/>
          <w:lang w:val="en-US" w:eastAsia="zh-CN"/>
        </w:rPr>
        <w:t>9</w:t>
      </w:r>
      <w:r>
        <w:rPr>
          <w:rFonts w:hint="eastAsia" w:ascii="微软雅黑" w:hAnsi="微软雅黑" w:eastAsia="宋体" w:cs="微软雅黑"/>
          <w:color w:val="333333"/>
          <w:sz w:val="24"/>
          <w:szCs w:val="24"/>
          <w:highlight w:val="none"/>
        </w:rPr>
        <w:t>月</w:t>
      </w:r>
      <w:r>
        <w:rPr>
          <w:rFonts w:hint="eastAsia" w:ascii="微软雅黑" w:hAnsi="微软雅黑" w:cs="微软雅黑"/>
          <w:color w:val="333333"/>
          <w:sz w:val="24"/>
          <w:szCs w:val="24"/>
          <w:highlight w:val="none"/>
          <w:lang w:val="en-US" w:eastAsia="zh-CN"/>
        </w:rPr>
        <w:t>19</w:t>
      </w:r>
      <w:r>
        <w:rPr>
          <w:rFonts w:hint="eastAsia" w:ascii="微软雅黑" w:hAnsi="微软雅黑" w:eastAsia="宋体" w:cs="微软雅黑"/>
          <w:color w:val="333333"/>
          <w:sz w:val="24"/>
          <w:szCs w:val="24"/>
          <w:highlight w:val="none"/>
        </w:rPr>
        <w:t>日10时00分至</w:t>
      </w:r>
      <w:r>
        <w:rPr>
          <w:rFonts w:hint="eastAsia" w:ascii="微软雅黑" w:hAnsi="微软雅黑" w:eastAsia="宋体" w:cs="微软雅黑"/>
          <w:color w:val="333333"/>
          <w:sz w:val="24"/>
          <w:szCs w:val="24"/>
          <w:highlight w:val="none"/>
          <w:lang w:val="en-US" w:eastAsia="zh-CN"/>
        </w:rPr>
        <w:t>2024</w:t>
      </w:r>
      <w:r>
        <w:rPr>
          <w:rFonts w:hint="eastAsia" w:ascii="微软雅黑" w:hAnsi="微软雅黑" w:eastAsia="宋体" w:cs="微软雅黑"/>
          <w:color w:val="333333"/>
          <w:sz w:val="24"/>
          <w:szCs w:val="24"/>
          <w:highlight w:val="none"/>
        </w:rPr>
        <w:t>年</w:t>
      </w:r>
      <w:r>
        <w:rPr>
          <w:rFonts w:hint="eastAsia" w:ascii="微软雅黑" w:hAnsi="微软雅黑" w:cs="微软雅黑"/>
          <w:color w:val="333333"/>
          <w:sz w:val="24"/>
          <w:szCs w:val="24"/>
          <w:highlight w:val="none"/>
          <w:lang w:val="en-US" w:eastAsia="zh-CN"/>
        </w:rPr>
        <w:t>9</w:t>
      </w:r>
      <w:r>
        <w:rPr>
          <w:rFonts w:hint="eastAsia" w:ascii="微软雅黑" w:hAnsi="微软雅黑" w:eastAsia="宋体" w:cs="微软雅黑"/>
          <w:color w:val="333333"/>
          <w:sz w:val="24"/>
          <w:szCs w:val="24"/>
          <w:highlight w:val="none"/>
        </w:rPr>
        <w:t>月</w:t>
      </w:r>
      <w:r>
        <w:rPr>
          <w:rFonts w:hint="eastAsia" w:ascii="微软雅黑" w:hAnsi="微软雅黑" w:cs="微软雅黑"/>
          <w:color w:val="333333"/>
          <w:sz w:val="24"/>
          <w:szCs w:val="24"/>
          <w:highlight w:val="none"/>
          <w:lang w:val="en-US" w:eastAsia="zh-CN"/>
        </w:rPr>
        <w:t>26</w:t>
      </w:r>
      <w:r>
        <w:rPr>
          <w:rFonts w:hint="eastAsia" w:ascii="微软雅黑" w:hAnsi="微软雅黑" w:eastAsia="宋体" w:cs="微软雅黑"/>
          <w:color w:val="333333"/>
          <w:sz w:val="24"/>
          <w:szCs w:val="24"/>
          <w:highlight w:val="none"/>
        </w:rPr>
        <w:t>日17时30分。</w:t>
      </w:r>
    </w:p>
    <w:p w14:paraId="6BDF45E1">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（3）招标文件售价：本项目不收取招标文件费用。</w:t>
      </w:r>
    </w:p>
    <w:p w14:paraId="3CA6E2C6">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（4）成功下载本项目招标文件的投标单位为合格投标人。</w:t>
      </w:r>
    </w:p>
    <w:p w14:paraId="43EBD08A">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五、投标文件的递交时间及地点：</w:t>
      </w:r>
    </w:p>
    <w:p w14:paraId="5879F6B0">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（1）电子投标文件递交的截止时间及开标时间：</w:t>
      </w:r>
      <w:r>
        <w:rPr>
          <w:rFonts w:hint="eastAsia" w:ascii="微软雅黑" w:hAnsi="微软雅黑" w:eastAsia="宋体" w:cs="微软雅黑"/>
          <w:color w:val="333333"/>
          <w:sz w:val="24"/>
          <w:szCs w:val="24"/>
          <w:highlight w:val="none"/>
          <w:lang w:val="en-US" w:eastAsia="zh-CN"/>
        </w:rPr>
        <w:t>2024</w:t>
      </w:r>
      <w:r>
        <w:rPr>
          <w:rFonts w:hint="eastAsia" w:ascii="微软雅黑" w:hAnsi="微软雅黑" w:eastAsia="宋体" w:cs="微软雅黑"/>
          <w:color w:val="333333"/>
          <w:sz w:val="24"/>
          <w:szCs w:val="24"/>
          <w:highlight w:val="none"/>
        </w:rPr>
        <w:t>年</w:t>
      </w:r>
      <w:r>
        <w:rPr>
          <w:rFonts w:hint="eastAsia" w:ascii="微软雅黑" w:hAnsi="微软雅黑" w:cs="微软雅黑"/>
          <w:color w:val="333333"/>
          <w:sz w:val="24"/>
          <w:szCs w:val="24"/>
          <w:highlight w:val="none"/>
          <w:lang w:val="en-US" w:eastAsia="zh-CN"/>
        </w:rPr>
        <w:t>10</w:t>
      </w:r>
      <w:r>
        <w:rPr>
          <w:rFonts w:hint="eastAsia" w:ascii="微软雅黑" w:hAnsi="微软雅黑" w:eastAsia="宋体" w:cs="微软雅黑"/>
          <w:color w:val="333333"/>
          <w:sz w:val="24"/>
          <w:szCs w:val="24"/>
          <w:highlight w:val="none"/>
        </w:rPr>
        <w:t>月</w:t>
      </w:r>
      <w:r>
        <w:rPr>
          <w:rFonts w:hint="eastAsia" w:ascii="微软雅黑" w:hAnsi="微软雅黑" w:cs="微软雅黑"/>
          <w:color w:val="333333"/>
          <w:sz w:val="24"/>
          <w:szCs w:val="24"/>
          <w:highlight w:val="none"/>
          <w:lang w:val="en-US" w:eastAsia="zh-CN"/>
        </w:rPr>
        <w:t>10</w:t>
      </w:r>
      <w:r>
        <w:rPr>
          <w:rFonts w:hint="eastAsia" w:ascii="微软雅黑" w:hAnsi="微软雅黑" w:eastAsia="宋体" w:cs="微软雅黑"/>
          <w:color w:val="333333"/>
          <w:sz w:val="24"/>
          <w:szCs w:val="24"/>
          <w:highlight w:val="none"/>
        </w:rPr>
        <w:t>日上午9:30整；</w:t>
      </w:r>
    </w:p>
    <w:p w14:paraId="04ECE88B">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（2）开标地点：唐河县公共资源交易中心第</w:t>
      </w:r>
      <w:r>
        <w:rPr>
          <w:rFonts w:hint="eastAsia" w:ascii="微软雅黑" w:hAnsi="微软雅黑" w:eastAsia="宋体" w:cs="微软雅黑"/>
          <w:color w:val="333333"/>
          <w:sz w:val="24"/>
          <w:szCs w:val="24"/>
          <w:highlight w:val="none"/>
          <w:lang w:val="en-US" w:eastAsia="zh-CN"/>
        </w:rPr>
        <w:t>三</w:t>
      </w:r>
      <w:r>
        <w:rPr>
          <w:rFonts w:hint="eastAsia" w:ascii="微软雅黑" w:hAnsi="微软雅黑" w:eastAsia="宋体" w:cs="微软雅黑"/>
          <w:color w:val="333333"/>
          <w:sz w:val="24"/>
          <w:szCs w:val="24"/>
          <w:highlight w:val="none"/>
        </w:rPr>
        <w:t>开标室（本项目采用网上不见面方式开标，投标企业无需到达开标现场）；</w:t>
      </w:r>
    </w:p>
    <w:p w14:paraId="69A09A07">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3）该项目需要使用不见面开标，告知投标人无需前往现场来参与投标。各投标人根据手册要求，提前做好相关准备工作。附件：操作手册地址(下载中心或办事指南中自行下载)、不见面开标大厅地址：唐河县公共资源交易中心网站首页“不见面开标大厅”模块。</w:t>
      </w:r>
    </w:p>
    <w:p w14:paraId="52F5E6E4">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（4）该项目自行上传投标文件，无需寄送和递交非加密投标文件光盘等。</w:t>
      </w:r>
    </w:p>
    <w:p w14:paraId="3D93A060">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（5）因投标人无需现场参与开标，所有准备工作需要自行到位。开标过程中如遇到紧急事项，可在不见面开标大厅中进行提出异议或文字交流。</w:t>
      </w:r>
    </w:p>
    <w:p w14:paraId="72D551B1">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（6）不见面开标过程中，如投标人准备不到位，造成无法及时解密、网络问题等情况造成开标无法继续的，视为该投标人自动放弃投标（60分钟内），将被退回投标文件；</w:t>
      </w:r>
    </w:p>
    <w:p w14:paraId="369BBF8A">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（7）电子投标文件应在招标文件规定的投标截止时间前到达交易系统。逾期到达交易系统的电子投标文件视为放弃本次投标。</w:t>
      </w:r>
    </w:p>
    <w:p w14:paraId="676B153C">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六、本次招标项目招标人不组织踏勘现场和投标预备会。</w:t>
      </w:r>
    </w:p>
    <w:p w14:paraId="117C8EEC">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七、发布公告的媒介：</w:t>
      </w:r>
    </w:p>
    <w:p w14:paraId="60FA0269">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本次招标公告同时在《中国招标投标公共服务平台》、《河南省电子招标投标公共服务平台》、《唐河县公共资源交易中心》发布。</w:t>
      </w:r>
    </w:p>
    <w:p w14:paraId="2D264417">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八、联系方式:</w:t>
      </w:r>
    </w:p>
    <w:p w14:paraId="48D09513">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eastAsia="宋体" w:cs="Times New Roman"/>
          <w:sz w:val="24"/>
          <w:highlight w:val="none"/>
          <w:lang w:val="en-US" w:eastAsia="zh-CN"/>
        </w:rPr>
      </w:pPr>
      <w:r>
        <w:rPr>
          <w:rFonts w:hint="eastAsia" w:eastAsia="宋体"/>
          <w:sz w:val="24"/>
          <w:highlight w:val="none"/>
          <w:lang w:val="en-US" w:eastAsia="zh-CN"/>
        </w:rPr>
        <w:t>招标</w:t>
      </w:r>
      <w:r>
        <w:rPr>
          <w:rFonts w:hint="eastAsia" w:eastAsia="宋体" w:cs="Times New Roman"/>
          <w:sz w:val="24"/>
          <w:highlight w:val="none"/>
          <w:lang w:val="en-US" w:eastAsia="zh-CN"/>
        </w:rPr>
        <w:t>人：唐河县兴隆建设发展投资有限公司</w:t>
      </w:r>
    </w:p>
    <w:p w14:paraId="7BF721AD">
      <w:pPr>
        <w:keepNext w:val="0"/>
        <w:keepLines w:val="0"/>
        <w:pageBreakBefore w:val="0"/>
        <w:kinsoku/>
        <w:wordWrap/>
        <w:overflowPunct/>
        <w:topLinePunct w:val="0"/>
        <w:autoSpaceDE/>
        <w:autoSpaceDN/>
        <w:bidi w:val="0"/>
        <w:adjustRightInd/>
        <w:snapToGrid/>
        <w:spacing w:line="360" w:lineRule="auto"/>
        <w:ind w:left="0" w:right="0"/>
        <w:textAlignment w:val="auto"/>
        <w:rPr>
          <w:rFonts w:hint="default" w:eastAsia="宋体" w:cs="Times New Roman"/>
          <w:sz w:val="24"/>
          <w:highlight w:val="none"/>
          <w:lang w:val="en-US" w:eastAsia="zh-CN"/>
        </w:rPr>
      </w:pPr>
      <w:r>
        <w:rPr>
          <w:rFonts w:hint="eastAsia" w:eastAsia="宋体" w:cs="Times New Roman"/>
          <w:sz w:val="24"/>
          <w:highlight w:val="none"/>
          <w:lang w:val="en-US" w:eastAsia="zh-CN"/>
        </w:rPr>
        <w:t>联系人：张先生</w:t>
      </w:r>
    </w:p>
    <w:p w14:paraId="1B3018BC">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eastAsia="宋体" w:cs="Times New Roman"/>
          <w:sz w:val="24"/>
          <w:highlight w:val="none"/>
          <w:lang w:val="en-US" w:eastAsia="zh-CN"/>
        </w:rPr>
      </w:pPr>
      <w:r>
        <w:rPr>
          <w:rFonts w:hint="eastAsia" w:eastAsia="宋体" w:cs="Times New Roman"/>
          <w:sz w:val="24"/>
          <w:highlight w:val="none"/>
          <w:lang w:val="en-US" w:eastAsia="zh-CN"/>
        </w:rPr>
        <w:t>联系电话：18737735992</w:t>
      </w:r>
    </w:p>
    <w:p w14:paraId="20A4E36B">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eastAsia="宋体" w:cs="Times New Roman"/>
          <w:sz w:val="24"/>
          <w:highlight w:val="none"/>
          <w:lang w:val="en-US" w:eastAsia="zh-CN"/>
        </w:rPr>
      </w:pPr>
      <w:r>
        <w:rPr>
          <w:rFonts w:hint="eastAsia" w:eastAsia="宋体" w:cs="Times New Roman"/>
          <w:sz w:val="24"/>
          <w:highlight w:val="none"/>
          <w:lang w:val="en-US" w:eastAsia="zh-CN"/>
        </w:rPr>
        <w:t>地  址：唐河县兴唐办事处工业路中段</w:t>
      </w:r>
    </w:p>
    <w:p w14:paraId="7CBC0629">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监督单位：唐河县住房和城乡建设局</w:t>
      </w:r>
    </w:p>
    <w:p w14:paraId="273E0DB2">
      <w:pPr>
        <w:keepNext w:val="0"/>
        <w:keepLines w:val="0"/>
        <w:pageBreakBefore w:val="0"/>
        <w:kinsoku/>
        <w:wordWrap/>
        <w:overflowPunct/>
        <w:topLinePunct w:val="0"/>
        <w:autoSpaceDE/>
        <w:autoSpaceDN/>
        <w:bidi w:val="0"/>
        <w:adjustRightInd/>
        <w:snapToGrid/>
        <w:spacing w:line="360" w:lineRule="auto"/>
        <w:ind w:left="0" w:right="0"/>
        <w:textAlignment w:val="auto"/>
        <w:rPr>
          <w:rFonts w:hint="default" w:eastAsia="宋体"/>
          <w:sz w:val="24"/>
          <w:highlight w:val="none"/>
          <w:lang w:val="en-US" w:eastAsia="zh-CN"/>
        </w:rPr>
      </w:pPr>
      <w:r>
        <w:rPr>
          <w:rFonts w:hint="eastAsia" w:eastAsia="宋体"/>
          <w:sz w:val="24"/>
          <w:highlight w:val="none"/>
          <w:lang w:val="en-US" w:eastAsia="zh-CN"/>
        </w:rPr>
        <w:t>联系人：王先生</w:t>
      </w:r>
    </w:p>
    <w:p w14:paraId="2187DCF7">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eastAsia="宋体"/>
          <w:sz w:val="24"/>
          <w:highlight w:val="none"/>
          <w:lang w:val="en-US" w:eastAsia="zh-CN"/>
        </w:rPr>
      </w:pPr>
      <w:r>
        <w:rPr>
          <w:rFonts w:hint="eastAsia" w:eastAsia="宋体"/>
          <w:sz w:val="24"/>
          <w:highlight w:val="none"/>
          <w:lang w:val="en-US" w:eastAsia="zh-CN"/>
        </w:rPr>
        <w:t>联系电话：0377-68927775</w:t>
      </w:r>
    </w:p>
    <w:p w14:paraId="255E1925">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eastAsia="宋体"/>
          <w:sz w:val="24"/>
          <w:highlight w:val="none"/>
          <w:lang w:val="en-US" w:eastAsia="zh-CN"/>
        </w:rPr>
      </w:pPr>
      <w:r>
        <w:rPr>
          <w:rFonts w:hint="eastAsia" w:eastAsia="宋体"/>
          <w:sz w:val="24"/>
          <w:highlight w:val="none"/>
          <w:lang w:val="en-US" w:eastAsia="zh-CN"/>
        </w:rPr>
        <w:t>地址：唐河县新春路北段</w:t>
      </w:r>
    </w:p>
    <w:p w14:paraId="4F5DE35A">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eastAsia="宋体"/>
          <w:sz w:val="24"/>
          <w:highlight w:val="none"/>
          <w:lang w:val="en-US" w:eastAsia="zh-CN"/>
        </w:rPr>
      </w:pPr>
      <w:r>
        <w:rPr>
          <w:rFonts w:hint="eastAsia" w:eastAsia="宋体"/>
          <w:sz w:val="24"/>
          <w:highlight w:val="none"/>
          <w:lang w:val="en-US" w:eastAsia="zh-CN"/>
        </w:rPr>
        <w:t>招标代理机构：唐河县唐兴工程造价咨询有限公司</w:t>
      </w:r>
    </w:p>
    <w:p w14:paraId="5C1E131D">
      <w:pPr>
        <w:keepNext w:val="0"/>
        <w:keepLines w:val="0"/>
        <w:pageBreakBefore w:val="0"/>
        <w:kinsoku/>
        <w:wordWrap/>
        <w:overflowPunct/>
        <w:topLinePunct w:val="0"/>
        <w:autoSpaceDE/>
        <w:autoSpaceDN/>
        <w:bidi w:val="0"/>
        <w:adjustRightInd/>
        <w:snapToGrid/>
        <w:spacing w:line="360" w:lineRule="auto"/>
        <w:ind w:left="0" w:right="0"/>
        <w:textAlignment w:val="auto"/>
        <w:rPr>
          <w:rFonts w:hint="default" w:eastAsia="宋体" w:cs="Times New Roman"/>
          <w:sz w:val="24"/>
          <w:highlight w:val="none"/>
          <w:lang w:val="en-US" w:eastAsia="zh-CN"/>
        </w:rPr>
      </w:pPr>
      <w:r>
        <w:rPr>
          <w:rFonts w:hint="eastAsia" w:eastAsia="宋体"/>
          <w:sz w:val="24"/>
          <w:highlight w:val="none"/>
          <w:lang w:val="en-US" w:eastAsia="zh-CN"/>
        </w:rPr>
        <w:t>联系人</w:t>
      </w:r>
      <w:r>
        <w:rPr>
          <w:rFonts w:hint="eastAsia" w:eastAsia="宋体" w:cs="Times New Roman"/>
          <w:sz w:val="24"/>
          <w:highlight w:val="none"/>
          <w:lang w:val="en-US" w:eastAsia="zh-CN"/>
        </w:rPr>
        <w:t>：</w:t>
      </w:r>
      <w:r>
        <w:rPr>
          <w:rFonts w:hint="eastAsia" w:eastAsia="宋体"/>
          <w:sz w:val="24"/>
          <w:highlight w:val="none"/>
          <w:lang w:val="en-US" w:eastAsia="zh-CN"/>
        </w:rPr>
        <w:t>杨女士</w:t>
      </w:r>
    </w:p>
    <w:p w14:paraId="1570EE93">
      <w:pPr>
        <w:keepNext w:val="0"/>
        <w:keepLines w:val="0"/>
        <w:pageBreakBefore w:val="0"/>
        <w:kinsoku/>
        <w:wordWrap/>
        <w:overflowPunct/>
        <w:topLinePunct w:val="0"/>
        <w:autoSpaceDE/>
        <w:autoSpaceDN/>
        <w:bidi w:val="0"/>
        <w:adjustRightInd/>
        <w:snapToGrid/>
        <w:spacing w:line="360" w:lineRule="auto"/>
        <w:ind w:left="0" w:right="0"/>
        <w:textAlignment w:val="auto"/>
        <w:rPr>
          <w:rFonts w:hint="default" w:eastAsia="宋体" w:cs="Times New Roman"/>
          <w:sz w:val="24"/>
          <w:highlight w:val="none"/>
          <w:lang w:val="en-US" w:eastAsia="zh-CN"/>
        </w:rPr>
      </w:pPr>
      <w:r>
        <w:rPr>
          <w:rFonts w:hint="eastAsia" w:eastAsia="宋体" w:cs="Times New Roman"/>
          <w:sz w:val="24"/>
          <w:highlight w:val="none"/>
          <w:lang w:val="en-US" w:eastAsia="zh-CN"/>
        </w:rPr>
        <w:t>电话：15138633581</w:t>
      </w:r>
    </w:p>
    <w:p w14:paraId="44903B03">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eastAsia="宋体"/>
          <w:sz w:val="24"/>
          <w:highlight w:val="none"/>
          <w:lang w:val="en-US" w:eastAsia="zh-CN"/>
        </w:rPr>
      </w:pPr>
      <w:r>
        <w:rPr>
          <w:rFonts w:hint="eastAsia" w:eastAsia="宋体"/>
          <w:sz w:val="24"/>
          <w:highlight w:val="none"/>
          <w:lang w:val="en-US" w:eastAsia="zh-CN"/>
        </w:rPr>
        <w:t>地址：唐河县滨河街道凤山路财政局南院</w:t>
      </w:r>
    </w:p>
    <w:p w14:paraId="70AFBBE9">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eastAsia="宋体" w:cs="Times New Roman"/>
          <w:sz w:val="24"/>
          <w:highlight w:val="none"/>
          <w:lang w:val="en-US" w:eastAsia="zh-CN"/>
        </w:rPr>
      </w:pPr>
      <w:r>
        <w:rPr>
          <w:rFonts w:hint="eastAsia" w:eastAsia="宋体"/>
          <w:sz w:val="24"/>
          <w:highlight w:val="none"/>
          <w:lang w:val="en-US" w:eastAsia="zh-CN"/>
        </w:rPr>
        <w:t>唐河县公</w:t>
      </w:r>
      <w:r>
        <w:rPr>
          <w:rFonts w:hint="eastAsia" w:eastAsia="宋体" w:cs="Times New Roman"/>
          <w:sz w:val="24"/>
          <w:highlight w:val="none"/>
          <w:lang w:val="en-US" w:eastAsia="zh-CN"/>
        </w:rPr>
        <w:t>共资源交易中心</w:t>
      </w:r>
    </w:p>
    <w:p w14:paraId="1B2E4448">
      <w:pPr>
        <w:keepNext w:val="0"/>
        <w:keepLines w:val="0"/>
        <w:pageBreakBefore w:val="0"/>
        <w:kinsoku/>
        <w:wordWrap/>
        <w:overflowPunct/>
        <w:topLinePunct w:val="0"/>
        <w:autoSpaceDE/>
        <w:autoSpaceDN/>
        <w:bidi w:val="0"/>
        <w:adjustRightInd/>
        <w:snapToGrid/>
        <w:spacing w:line="360" w:lineRule="auto"/>
        <w:ind w:left="0" w:right="0"/>
        <w:textAlignment w:val="auto"/>
        <w:rPr>
          <w:rFonts w:hint="default" w:eastAsia="宋体" w:cs="Times New Roman"/>
          <w:sz w:val="24"/>
          <w:highlight w:val="none"/>
          <w:lang w:val="en-US" w:eastAsia="zh-CN"/>
        </w:rPr>
      </w:pPr>
      <w:r>
        <w:rPr>
          <w:rFonts w:hint="eastAsia" w:eastAsia="宋体" w:cs="Times New Roman"/>
          <w:sz w:val="24"/>
          <w:highlight w:val="none"/>
          <w:lang w:val="en-US" w:eastAsia="zh-CN"/>
        </w:rPr>
        <w:t>联系人：柴先生</w:t>
      </w:r>
    </w:p>
    <w:p w14:paraId="33855A16">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eastAsia="宋体"/>
          <w:sz w:val="24"/>
          <w:highlight w:val="none"/>
          <w:lang w:val="en-US" w:eastAsia="zh-CN"/>
        </w:rPr>
      </w:pPr>
      <w:r>
        <w:rPr>
          <w:rFonts w:hint="eastAsia" w:eastAsia="宋体"/>
          <w:sz w:val="24"/>
          <w:highlight w:val="none"/>
          <w:lang w:val="en-US" w:eastAsia="zh-CN"/>
        </w:rPr>
        <w:t>电话：0377-68513299</w:t>
      </w:r>
    </w:p>
    <w:p w14:paraId="164DB91D">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eastAsia="宋体"/>
          <w:sz w:val="24"/>
          <w:highlight w:val="none"/>
          <w:lang w:val="en-US" w:eastAsia="zh-CN"/>
        </w:rPr>
      </w:pPr>
      <w:r>
        <w:rPr>
          <w:rFonts w:hint="eastAsia" w:eastAsia="宋体"/>
          <w:sz w:val="24"/>
          <w:highlight w:val="none"/>
          <w:lang w:val="en-US" w:eastAsia="zh-CN"/>
        </w:rPr>
        <w:t>地址：唐河县和谐广场三号楼</w:t>
      </w:r>
    </w:p>
    <w:p w14:paraId="5D086AA9">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eastAsia="宋体"/>
          <w:sz w:val="24"/>
          <w:highlight w:val="none"/>
          <w:lang w:val="en-US" w:eastAsia="zh-CN"/>
        </w:rPr>
      </w:pPr>
    </w:p>
    <w:p w14:paraId="78A1682C">
      <w:pPr>
        <w:keepNext w:val="0"/>
        <w:keepLines w:val="0"/>
        <w:pageBreakBefore w:val="0"/>
        <w:kinsoku/>
        <w:wordWrap/>
        <w:overflowPunct/>
        <w:topLinePunct w:val="0"/>
        <w:autoSpaceDE/>
        <w:autoSpaceDN/>
        <w:bidi w:val="0"/>
        <w:adjustRightInd/>
        <w:snapToGrid/>
        <w:spacing w:line="360" w:lineRule="auto"/>
        <w:ind w:left="0" w:right="0"/>
        <w:jc w:val="right"/>
        <w:textAlignment w:val="auto"/>
        <w:rPr>
          <w:rFonts w:hint="eastAsia" w:eastAsia="宋体"/>
          <w:sz w:val="24"/>
          <w:highlight w:val="none"/>
          <w:lang w:val="en-US" w:eastAsia="zh-CN"/>
        </w:rPr>
      </w:pPr>
      <w:r>
        <w:rPr>
          <w:rFonts w:hint="eastAsia" w:eastAsia="宋体"/>
          <w:sz w:val="24"/>
          <w:highlight w:val="none"/>
          <w:lang w:val="en-US" w:eastAsia="zh-CN"/>
        </w:rPr>
        <w:t>唐河县兴隆建设发展投资有限公司</w:t>
      </w:r>
    </w:p>
    <w:p w14:paraId="56A3852D">
      <w:pPr>
        <w:keepNext w:val="0"/>
        <w:keepLines w:val="0"/>
        <w:pageBreakBefore w:val="0"/>
        <w:kinsoku/>
        <w:wordWrap/>
        <w:overflowPunct/>
        <w:topLinePunct w:val="0"/>
        <w:autoSpaceDE/>
        <w:autoSpaceDN/>
        <w:bidi w:val="0"/>
        <w:adjustRightInd/>
        <w:snapToGrid/>
        <w:spacing w:line="360" w:lineRule="auto"/>
        <w:ind w:left="0" w:right="0"/>
        <w:jc w:val="right"/>
        <w:textAlignment w:val="auto"/>
        <w:rPr>
          <w:rFonts w:hint="eastAsia" w:eastAsia="宋体"/>
          <w:sz w:val="24"/>
          <w:highlight w:val="none"/>
          <w:lang w:val="en-US" w:eastAsia="zh-CN"/>
        </w:rPr>
      </w:pPr>
      <w:r>
        <w:rPr>
          <w:rFonts w:hint="eastAsia" w:eastAsia="宋体"/>
          <w:sz w:val="24"/>
          <w:highlight w:val="none"/>
          <w:lang w:val="en-US" w:eastAsia="zh-CN"/>
        </w:rPr>
        <w:t>唐河县唐兴工程造价咨询有限公司</w:t>
      </w:r>
    </w:p>
    <w:p w14:paraId="069ACE06">
      <w:pPr>
        <w:keepNext w:val="0"/>
        <w:keepLines w:val="0"/>
        <w:pageBreakBefore w:val="0"/>
        <w:kinsoku/>
        <w:wordWrap/>
        <w:overflowPunct/>
        <w:topLinePunct w:val="0"/>
        <w:autoSpaceDE/>
        <w:autoSpaceDN/>
        <w:bidi w:val="0"/>
        <w:adjustRightInd/>
        <w:snapToGrid/>
        <w:spacing w:line="360" w:lineRule="auto"/>
        <w:ind w:left="0" w:right="0"/>
        <w:jc w:val="right"/>
        <w:textAlignment w:val="auto"/>
        <w:rPr>
          <w:rFonts w:eastAsia="宋体"/>
          <w:sz w:val="24"/>
        </w:rPr>
      </w:pPr>
      <w:r>
        <w:rPr>
          <w:rFonts w:hint="eastAsia" w:eastAsia="宋体"/>
          <w:sz w:val="24"/>
          <w:highlight w:val="none"/>
          <w:lang w:val="en-US" w:eastAsia="zh-CN"/>
        </w:rPr>
        <w:t xml:space="preserve">  2024年</w:t>
      </w:r>
      <w:r>
        <w:rPr>
          <w:rFonts w:hint="eastAsia"/>
          <w:sz w:val="24"/>
          <w:highlight w:val="none"/>
          <w:lang w:val="en-US" w:eastAsia="zh-CN"/>
        </w:rPr>
        <w:t>9</w:t>
      </w:r>
      <w:r>
        <w:rPr>
          <w:rFonts w:hint="eastAsia" w:eastAsia="宋体"/>
          <w:sz w:val="24"/>
          <w:highlight w:val="none"/>
          <w:lang w:val="en-US" w:eastAsia="zh-CN"/>
        </w:rPr>
        <w:t>月</w:t>
      </w:r>
      <w:r>
        <w:rPr>
          <w:rFonts w:hint="eastAsia"/>
          <w:sz w:val="24"/>
          <w:highlight w:val="none"/>
          <w:lang w:val="en-US" w:eastAsia="zh-CN"/>
        </w:rPr>
        <w:t>14</w:t>
      </w:r>
      <w:r>
        <w:rPr>
          <w:rFonts w:hint="eastAsia" w:eastAsia="宋体"/>
          <w:sz w:val="24"/>
          <w:highlight w:val="none"/>
          <w:lang w:val="en-US" w:eastAsia="zh-CN"/>
        </w:rPr>
        <w:t>日</w:t>
      </w:r>
    </w:p>
    <w:p w14:paraId="663B6C18">
      <w:pPr>
        <w:jc w:val="center"/>
        <w:outlineLvl w:val="0"/>
        <w:rPr>
          <w:sz w:val="32"/>
          <w:szCs w:val="32"/>
        </w:rPr>
      </w:pPr>
      <w:r>
        <w:rPr>
          <w:rFonts w:hint="eastAsia" w:ascii="宋体" w:hAnsi="宋体" w:eastAsia="宋体" w:cs="宋体"/>
          <w:sz w:val="24"/>
          <w:szCs w:val="21"/>
          <w:lang w:val="en-US" w:eastAsia="zh-CN"/>
        </w:rPr>
        <w:br w:type="page"/>
      </w:r>
      <w:bookmarkStart w:id="4" w:name="_Toc7305"/>
      <w:r>
        <w:rPr>
          <w:rFonts w:hint="eastAsia" w:ascii="宋体" w:hAnsi="宋体" w:eastAsia="宋体" w:cs="宋体"/>
          <w:b/>
          <w:bCs/>
          <w:kern w:val="44"/>
          <w:sz w:val="36"/>
          <w:szCs w:val="36"/>
          <w:shd w:val="clear" w:color="auto" w:fill="FFFFFF"/>
          <w:lang w:val="en-US" w:eastAsia="zh-CN" w:bidi="ar-SA"/>
        </w:rPr>
        <w:t>第二章  投标人须知</w:t>
      </w:r>
      <w:bookmarkEnd w:id="4"/>
    </w:p>
    <w:p w14:paraId="10093A7E">
      <w:pPr>
        <w:pStyle w:val="37"/>
        <w:jc w:val="center"/>
        <w:rPr>
          <w:sz w:val="28"/>
          <w:szCs w:val="28"/>
        </w:rPr>
      </w:pPr>
      <w:bookmarkStart w:id="5" w:name="_Toc8410"/>
      <w:bookmarkEnd w:id="5"/>
      <w:bookmarkStart w:id="6" w:name="_Toc482375158"/>
      <w:bookmarkStart w:id="7" w:name="_Toc482374686"/>
      <w:bookmarkStart w:id="8" w:name="_Toc482721750"/>
      <w:bookmarkStart w:id="9" w:name="_Toc14109"/>
      <w:bookmarkStart w:id="10" w:name="_Toc478565817"/>
      <w:bookmarkStart w:id="11" w:name="_Toc482374783"/>
      <w:r>
        <w:rPr>
          <w:rFonts w:hint="eastAsia"/>
          <w:sz w:val="28"/>
          <w:szCs w:val="28"/>
        </w:rPr>
        <w:t>投标人须知前附表</w:t>
      </w:r>
      <w:bookmarkEnd w:id="6"/>
      <w:bookmarkEnd w:id="7"/>
      <w:bookmarkEnd w:id="8"/>
      <w:bookmarkEnd w:id="9"/>
      <w:bookmarkEnd w:id="10"/>
      <w:bookmarkEnd w:id="11"/>
    </w:p>
    <w:tbl>
      <w:tblPr>
        <w:tblStyle w:val="18"/>
        <w:tblW w:w="0" w:type="auto"/>
        <w:jc w:val="center"/>
        <w:tblLayout w:type="fixed"/>
        <w:tblCellMar>
          <w:top w:w="0" w:type="dxa"/>
          <w:left w:w="108" w:type="dxa"/>
          <w:bottom w:w="0" w:type="dxa"/>
          <w:right w:w="108" w:type="dxa"/>
        </w:tblCellMar>
      </w:tblPr>
      <w:tblGrid>
        <w:gridCol w:w="1050"/>
        <w:gridCol w:w="1712"/>
        <w:gridCol w:w="7141"/>
      </w:tblGrid>
      <w:tr w14:paraId="5673BDEA">
        <w:tblPrEx>
          <w:tblCellMar>
            <w:top w:w="0" w:type="dxa"/>
            <w:left w:w="108" w:type="dxa"/>
            <w:bottom w:w="0" w:type="dxa"/>
            <w:right w:w="108" w:type="dxa"/>
          </w:tblCellMar>
        </w:tblPrEx>
        <w:trPr>
          <w:trHeight w:val="515"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426CCAA8">
            <w:pPr>
              <w:spacing w:line="400" w:lineRule="exact"/>
              <w:jc w:val="center"/>
              <w:rPr>
                <w:rFonts w:ascii="宋体" w:hAnsi="宋体"/>
                <w:szCs w:val="21"/>
              </w:rPr>
            </w:pPr>
            <w:r>
              <w:rPr>
                <w:rFonts w:hint="eastAsia" w:ascii="宋体" w:hAnsi="宋体"/>
                <w:szCs w:val="21"/>
              </w:rPr>
              <w:t>条款号</w:t>
            </w:r>
          </w:p>
        </w:tc>
        <w:tc>
          <w:tcPr>
            <w:tcW w:w="1712" w:type="dxa"/>
            <w:tcBorders>
              <w:top w:val="single" w:color="auto" w:sz="4" w:space="0"/>
              <w:left w:val="nil"/>
              <w:bottom w:val="single" w:color="auto" w:sz="4" w:space="0"/>
              <w:right w:val="single" w:color="auto" w:sz="4" w:space="0"/>
            </w:tcBorders>
            <w:vAlign w:val="center"/>
          </w:tcPr>
          <w:p w14:paraId="3679E07C">
            <w:pPr>
              <w:spacing w:line="400" w:lineRule="exact"/>
              <w:jc w:val="center"/>
              <w:rPr>
                <w:rFonts w:ascii="宋体" w:hAnsi="宋体"/>
                <w:szCs w:val="21"/>
              </w:rPr>
            </w:pPr>
            <w:r>
              <w:rPr>
                <w:rFonts w:hint="eastAsia" w:ascii="宋体" w:hAnsi="宋体"/>
                <w:szCs w:val="21"/>
              </w:rPr>
              <w:t>条款名称</w:t>
            </w:r>
          </w:p>
        </w:tc>
        <w:tc>
          <w:tcPr>
            <w:tcW w:w="7141" w:type="dxa"/>
            <w:tcBorders>
              <w:top w:val="single" w:color="auto" w:sz="4" w:space="0"/>
              <w:left w:val="nil"/>
              <w:bottom w:val="single" w:color="auto" w:sz="4" w:space="0"/>
              <w:right w:val="single" w:color="auto" w:sz="4" w:space="0"/>
            </w:tcBorders>
            <w:vAlign w:val="center"/>
          </w:tcPr>
          <w:p w14:paraId="2958CFB6">
            <w:pPr>
              <w:spacing w:line="400" w:lineRule="exact"/>
              <w:jc w:val="center"/>
              <w:rPr>
                <w:rFonts w:ascii="宋体" w:hAnsi="宋体"/>
                <w:szCs w:val="21"/>
              </w:rPr>
            </w:pPr>
            <w:r>
              <w:rPr>
                <w:rFonts w:hint="eastAsia" w:ascii="宋体" w:hAnsi="宋体"/>
                <w:szCs w:val="21"/>
              </w:rPr>
              <w:t>编列内容</w:t>
            </w:r>
          </w:p>
        </w:tc>
      </w:tr>
      <w:tr w14:paraId="2721313D">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2E3F807B">
            <w:pPr>
              <w:spacing w:line="400" w:lineRule="exact"/>
              <w:jc w:val="center"/>
              <w:rPr>
                <w:rFonts w:ascii="宋体" w:hAnsi="宋体"/>
                <w:szCs w:val="21"/>
              </w:rPr>
            </w:pPr>
            <w:r>
              <w:rPr>
                <w:rFonts w:hint="eastAsia" w:ascii="宋体" w:hAnsi="宋体"/>
                <w:szCs w:val="21"/>
              </w:rPr>
              <w:t>1.1.2</w:t>
            </w:r>
          </w:p>
        </w:tc>
        <w:tc>
          <w:tcPr>
            <w:tcW w:w="1712" w:type="dxa"/>
            <w:tcBorders>
              <w:top w:val="single" w:color="auto" w:sz="4" w:space="0"/>
              <w:left w:val="nil"/>
              <w:bottom w:val="single" w:color="auto" w:sz="4" w:space="0"/>
              <w:right w:val="single" w:color="auto" w:sz="4" w:space="0"/>
            </w:tcBorders>
            <w:vAlign w:val="center"/>
          </w:tcPr>
          <w:p w14:paraId="68BA335A">
            <w:pPr>
              <w:widowControl/>
              <w:spacing w:line="360" w:lineRule="exact"/>
              <w:jc w:val="center"/>
              <w:rPr>
                <w:rFonts w:ascii="宋体" w:hAnsi="宋体"/>
                <w:szCs w:val="21"/>
              </w:rPr>
            </w:pPr>
            <w:r>
              <w:rPr>
                <w:rFonts w:hint="eastAsia" w:ascii="宋体" w:hAnsi="宋体"/>
                <w:color w:val="000000"/>
                <w:kern w:val="0"/>
                <w:szCs w:val="21"/>
              </w:rPr>
              <w:t>招标人</w:t>
            </w:r>
          </w:p>
        </w:tc>
        <w:tc>
          <w:tcPr>
            <w:tcW w:w="7141" w:type="dxa"/>
            <w:tcBorders>
              <w:top w:val="single" w:color="auto" w:sz="4" w:space="0"/>
              <w:left w:val="nil"/>
              <w:bottom w:val="single" w:color="auto" w:sz="4" w:space="0"/>
              <w:right w:val="single" w:color="auto" w:sz="4" w:space="0"/>
            </w:tcBorders>
            <w:vAlign w:val="top"/>
          </w:tcPr>
          <w:p w14:paraId="0B76E13D">
            <w:pPr>
              <w:spacing w:line="400" w:lineRule="exact"/>
              <w:jc w:val="left"/>
              <w:rPr>
                <w:rFonts w:hint="eastAsia" w:ascii="宋体" w:hAnsi="宋体"/>
                <w:szCs w:val="21"/>
                <w:lang w:val="en-US" w:eastAsia="zh-CN"/>
              </w:rPr>
            </w:pPr>
            <w:r>
              <w:rPr>
                <w:rFonts w:hint="eastAsia" w:ascii="宋体" w:hAnsi="宋体"/>
                <w:szCs w:val="21"/>
                <w:lang w:val="en-US" w:eastAsia="zh-CN"/>
              </w:rPr>
              <w:t>招标人：</w:t>
            </w:r>
            <w:r>
              <w:rPr>
                <w:rFonts w:hint="eastAsia" w:ascii="宋体" w:hAnsi="宋体" w:cs="Times New Roman"/>
                <w:color w:val="auto"/>
                <w:lang w:val="en-US" w:eastAsia="zh-CN"/>
              </w:rPr>
              <w:t>唐河县兴隆建设发展投资有限公司</w:t>
            </w:r>
          </w:p>
          <w:p w14:paraId="63024060">
            <w:pPr>
              <w:spacing w:line="400" w:lineRule="exact"/>
              <w:jc w:val="left"/>
              <w:rPr>
                <w:rFonts w:hint="default" w:ascii="宋体" w:hAnsi="宋体" w:eastAsia="宋体" w:cs="Times New Roman"/>
                <w:color w:val="auto"/>
                <w:lang w:val="en-US" w:eastAsia="zh-CN"/>
              </w:rPr>
            </w:pPr>
            <w:r>
              <w:rPr>
                <w:rFonts w:hint="eastAsia" w:ascii="宋体" w:hAnsi="宋体"/>
                <w:szCs w:val="21"/>
                <w:lang w:val="en-US" w:eastAsia="zh-CN"/>
              </w:rPr>
              <w:t>联系</w:t>
            </w:r>
            <w:r>
              <w:rPr>
                <w:rFonts w:hint="eastAsia" w:ascii="宋体" w:hAnsi="宋体" w:eastAsia="宋体" w:cs="Times New Roman"/>
                <w:color w:val="auto"/>
                <w:lang w:val="en-US" w:eastAsia="zh-CN"/>
              </w:rPr>
              <w:t>人</w:t>
            </w:r>
            <w:r>
              <w:rPr>
                <w:rFonts w:hint="eastAsia" w:ascii="宋体" w:hAnsi="宋体" w:eastAsia="宋体" w:cs="宋体"/>
                <w:szCs w:val="21"/>
                <w:lang w:val="en-US" w:eastAsia="zh-CN"/>
              </w:rPr>
              <w:t>：</w:t>
            </w:r>
            <w:r>
              <w:rPr>
                <w:rFonts w:hint="eastAsia" w:ascii="宋体" w:hAnsi="宋体" w:eastAsia="宋体" w:cs="Times New Roman"/>
                <w:color w:val="auto"/>
                <w:lang w:val="en-US" w:eastAsia="zh-CN"/>
              </w:rPr>
              <w:t>张先生</w:t>
            </w:r>
          </w:p>
          <w:p w14:paraId="00437625">
            <w:pPr>
              <w:spacing w:line="400" w:lineRule="exact"/>
              <w:jc w:val="left"/>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联系电话：唐河县兴唐办事处工业路中段</w:t>
            </w:r>
          </w:p>
          <w:p w14:paraId="7A394719">
            <w:pPr>
              <w:spacing w:line="400" w:lineRule="exact"/>
              <w:jc w:val="left"/>
              <w:rPr>
                <w:rFonts w:ascii="宋体" w:hAnsi="宋体"/>
                <w:szCs w:val="21"/>
              </w:rPr>
            </w:pPr>
            <w:r>
              <w:rPr>
                <w:rFonts w:hint="eastAsia" w:ascii="宋体" w:hAnsi="宋体" w:eastAsia="宋体" w:cs="Times New Roman"/>
                <w:color w:val="auto"/>
                <w:lang w:val="en-US" w:eastAsia="zh-CN"/>
              </w:rPr>
              <w:t>地  址： 18737735992</w:t>
            </w:r>
          </w:p>
        </w:tc>
      </w:tr>
      <w:tr w14:paraId="20D41715">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1E2C775B">
            <w:pPr>
              <w:spacing w:line="400" w:lineRule="exact"/>
              <w:jc w:val="center"/>
              <w:rPr>
                <w:rFonts w:ascii="宋体" w:hAnsi="宋体"/>
                <w:szCs w:val="21"/>
              </w:rPr>
            </w:pPr>
            <w:r>
              <w:rPr>
                <w:rFonts w:hint="eastAsia" w:ascii="宋体" w:hAnsi="宋体"/>
                <w:szCs w:val="21"/>
              </w:rPr>
              <w:t>1.1.3</w:t>
            </w:r>
          </w:p>
        </w:tc>
        <w:tc>
          <w:tcPr>
            <w:tcW w:w="1712" w:type="dxa"/>
            <w:tcBorders>
              <w:top w:val="single" w:color="auto" w:sz="4" w:space="0"/>
              <w:left w:val="nil"/>
              <w:bottom w:val="single" w:color="auto" w:sz="4" w:space="0"/>
              <w:right w:val="single" w:color="auto" w:sz="4" w:space="0"/>
            </w:tcBorders>
            <w:vAlign w:val="center"/>
          </w:tcPr>
          <w:p w14:paraId="1E81CB9D">
            <w:pPr>
              <w:widowControl/>
              <w:spacing w:line="360" w:lineRule="exact"/>
              <w:jc w:val="center"/>
              <w:rPr>
                <w:rFonts w:ascii="宋体" w:hAnsi="宋体"/>
                <w:szCs w:val="21"/>
              </w:rPr>
            </w:pPr>
            <w:r>
              <w:rPr>
                <w:rFonts w:hint="eastAsia" w:ascii="宋体" w:hAnsi="宋体"/>
                <w:color w:val="000000"/>
                <w:kern w:val="0"/>
                <w:szCs w:val="21"/>
              </w:rPr>
              <w:t>招标代理机构</w:t>
            </w:r>
          </w:p>
        </w:tc>
        <w:tc>
          <w:tcPr>
            <w:tcW w:w="7141" w:type="dxa"/>
            <w:tcBorders>
              <w:top w:val="single" w:color="auto" w:sz="4" w:space="0"/>
              <w:left w:val="nil"/>
              <w:bottom w:val="single" w:color="auto" w:sz="4" w:space="0"/>
              <w:right w:val="single" w:color="auto" w:sz="4" w:space="0"/>
            </w:tcBorders>
            <w:vAlign w:val="top"/>
          </w:tcPr>
          <w:p w14:paraId="6A379EE4">
            <w:pPr>
              <w:spacing w:line="400" w:lineRule="exact"/>
              <w:jc w:val="left"/>
              <w:rPr>
                <w:rFonts w:hint="eastAsia" w:ascii="宋体" w:hAnsi="宋体" w:eastAsia="宋体" w:cs="宋体"/>
                <w:szCs w:val="21"/>
                <w:lang w:val="en-US" w:eastAsia="zh-CN"/>
              </w:rPr>
            </w:pPr>
            <w:r>
              <w:rPr>
                <w:rFonts w:hint="eastAsia" w:ascii="宋体" w:hAnsi="宋体" w:eastAsia="宋体" w:cs="宋体"/>
                <w:szCs w:val="21"/>
                <w:lang w:val="en-US" w:eastAsia="zh-CN"/>
              </w:rPr>
              <w:t>名称：唐河县唐兴工程造价咨询有限公司</w:t>
            </w:r>
          </w:p>
          <w:p w14:paraId="01CECC68">
            <w:pPr>
              <w:spacing w:line="400" w:lineRule="exact"/>
              <w:jc w:val="left"/>
              <w:rPr>
                <w:rFonts w:hint="eastAsia" w:ascii="宋体" w:hAnsi="宋体" w:eastAsia="宋体" w:cs="宋体"/>
                <w:szCs w:val="21"/>
                <w:lang w:val="en-US" w:eastAsia="zh-CN"/>
              </w:rPr>
            </w:pPr>
            <w:r>
              <w:rPr>
                <w:rFonts w:hint="eastAsia" w:ascii="宋体" w:hAnsi="宋体" w:eastAsia="宋体" w:cs="宋体"/>
                <w:szCs w:val="21"/>
                <w:lang w:val="en-US" w:eastAsia="zh-CN"/>
              </w:rPr>
              <w:t>地址：唐河县滨河街道凤山路财政局南院</w:t>
            </w:r>
          </w:p>
          <w:p w14:paraId="12F09165">
            <w:pPr>
              <w:spacing w:line="400" w:lineRule="exact"/>
              <w:jc w:val="left"/>
              <w:rPr>
                <w:rFonts w:hint="eastAsia" w:ascii="宋体" w:hAnsi="宋体" w:eastAsia="宋体" w:cs="宋体"/>
                <w:szCs w:val="21"/>
                <w:lang w:val="en-US" w:eastAsia="zh-CN"/>
              </w:rPr>
            </w:pPr>
            <w:r>
              <w:rPr>
                <w:rFonts w:hint="eastAsia" w:ascii="宋体" w:hAnsi="宋体" w:eastAsia="宋体" w:cs="宋体"/>
                <w:szCs w:val="21"/>
                <w:lang w:val="en-US" w:eastAsia="zh-CN"/>
              </w:rPr>
              <w:t>联系人：</w:t>
            </w:r>
            <w:r>
              <w:rPr>
                <w:rFonts w:hint="eastAsia" w:ascii="宋体" w:hAnsi="宋体" w:cs="宋体"/>
                <w:szCs w:val="21"/>
                <w:lang w:val="en-US" w:eastAsia="zh-CN"/>
              </w:rPr>
              <w:t>杨女</w:t>
            </w:r>
            <w:r>
              <w:rPr>
                <w:rFonts w:hint="eastAsia" w:ascii="宋体" w:hAnsi="宋体" w:eastAsia="宋体" w:cs="宋体"/>
                <w:szCs w:val="21"/>
                <w:lang w:val="en-US" w:eastAsia="zh-CN"/>
              </w:rPr>
              <w:t>士</w:t>
            </w:r>
          </w:p>
          <w:p w14:paraId="4E1AF215">
            <w:pPr>
              <w:spacing w:line="400" w:lineRule="exact"/>
              <w:jc w:val="left"/>
              <w:rPr>
                <w:rFonts w:hint="default" w:ascii="宋体" w:hAnsi="宋体"/>
                <w:szCs w:val="21"/>
                <w:lang w:val="en-US"/>
              </w:rPr>
            </w:pPr>
            <w:r>
              <w:rPr>
                <w:rFonts w:hint="eastAsia" w:ascii="宋体" w:hAnsi="宋体" w:eastAsia="宋体" w:cs="宋体"/>
                <w:szCs w:val="21"/>
                <w:lang w:val="en-US" w:eastAsia="zh-CN"/>
              </w:rPr>
              <w:t>电话：</w:t>
            </w:r>
            <w:r>
              <w:rPr>
                <w:rFonts w:hint="eastAsia" w:ascii="宋体" w:hAnsi="宋体" w:cs="宋体"/>
                <w:szCs w:val="21"/>
                <w:lang w:val="en-US" w:eastAsia="zh-CN"/>
              </w:rPr>
              <w:t>15138633581</w:t>
            </w:r>
          </w:p>
        </w:tc>
      </w:tr>
      <w:tr w14:paraId="19348C28">
        <w:tblPrEx>
          <w:tblCellMar>
            <w:top w:w="0" w:type="dxa"/>
            <w:left w:w="108" w:type="dxa"/>
            <w:bottom w:w="0" w:type="dxa"/>
            <w:right w:w="108" w:type="dxa"/>
          </w:tblCellMar>
        </w:tblPrEx>
        <w:trPr>
          <w:trHeight w:val="414"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33510767">
            <w:pPr>
              <w:spacing w:line="400" w:lineRule="exact"/>
              <w:jc w:val="center"/>
              <w:rPr>
                <w:rFonts w:ascii="宋体" w:hAnsi="宋体"/>
                <w:szCs w:val="21"/>
              </w:rPr>
            </w:pPr>
            <w:r>
              <w:rPr>
                <w:rFonts w:hint="eastAsia" w:ascii="宋体" w:hAnsi="宋体"/>
                <w:szCs w:val="21"/>
              </w:rPr>
              <w:t>1.1.4</w:t>
            </w:r>
          </w:p>
        </w:tc>
        <w:tc>
          <w:tcPr>
            <w:tcW w:w="1712" w:type="dxa"/>
            <w:tcBorders>
              <w:top w:val="single" w:color="auto" w:sz="4" w:space="0"/>
              <w:left w:val="nil"/>
              <w:bottom w:val="single" w:color="auto" w:sz="4" w:space="0"/>
              <w:right w:val="single" w:color="auto" w:sz="4" w:space="0"/>
            </w:tcBorders>
            <w:vAlign w:val="center"/>
          </w:tcPr>
          <w:p w14:paraId="5C42CFDA">
            <w:pPr>
              <w:widowControl/>
              <w:spacing w:line="360" w:lineRule="exact"/>
              <w:jc w:val="center"/>
              <w:rPr>
                <w:rFonts w:ascii="宋体" w:hAnsi="宋体"/>
                <w:szCs w:val="21"/>
              </w:rPr>
            </w:pPr>
            <w:r>
              <w:rPr>
                <w:rFonts w:hint="eastAsia" w:ascii="宋体" w:hAnsi="宋体"/>
                <w:color w:val="000000"/>
                <w:kern w:val="0"/>
                <w:szCs w:val="21"/>
              </w:rPr>
              <w:t>项目名称</w:t>
            </w:r>
          </w:p>
        </w:tc>
        <w:tc>
          <w:tcPr>
            <w:tcW w:w="7141" w:type="dxa"/>
            <w:tcBorders>
              <w:top w:val="single" w:color="auto" w:sz="4" w:space="0"/>
              <w:left w:val="nil"/>
              <w:bottom w:val="single" w:color="auto" w:sz="4" w:space="0"/>
              <w:right w:val="single" w:color="auto" w:sz="4" w:space="0"/>
            </w:tcBorders>
            <w:vAlign w:val="top"/>
          </w:tcPr>
          <w:p w14:paraId="7E606257">
            <w:pPr>
              <w:spacing w:line="400" w:lineRule="exact"/>
              <w:jc w:val="left"/>
              <w:rPr>
                <w:rFonts w:ascii="宋体" w:hAnsi="宋体"/>
                <w:szCs w:val="21"/>
              </w:rPr>
            </w:pPr>
            <w:r>
              <w:rPr>
                <w:rFonts w:hint="eastAsia" w:ascii="宋体" w:hAnsi="宋体"/>
                <w:szCs w:val="21"/>
                <w:lang w:val="en-US" w:eastAsia="zh-CN"/>
              </w:rPr>
              <w:t>唐河县智能制造标准化厂房附属工程</w:t>
            </w:r>
          </w:p>
        </w:tc>
      </w:tr>
      <w:tr w14:paraId="519E1C9B">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77159643">
            <w:pPr>
              <w:spacing w:line="400" w:lineRule="exact"/>
              <w:jc w:val="center"/>
              <w:rPr>
                <w:rFonts w:ascii="宋体" w:hAnsi="宋体"/>
                <w:szCs w:val="21"/>
              </w:rPr>
            </w:pPr>
            <w:r>
              <w:rPr>
                <w:rFonts w:hint="eastAsia" w:ascii="宋体" w:hAnsi="宋体"/>
                <w:szCs w:val="21"/>
              </w:rPr>
              <w:t>1.1.5</w:t>
            </w:r>
          </w:p>
        </w:tc>
        <w:tc>
          <w:tcPr>
            <w:tcW w:w="1712" w:type="dxa"/>
            <w:tcBorders>
              <w:top w:val="single" w:color="auto" w:sz="4" w:space="0"/>
              <w:left w:val="nil"/>
              <w:bottom w:val="single" w:color="auto" w:sz="4" w:space="0"/>
              <w:right w:val="single" w:color="auto" w:sz="4" w:space="0"/>
            </w:tcBorders>
            <w:vAlign w:val="center"/>
          </w:tcPr>
          <w:p w14:paraId="559D3327">
            <w:pPr>
              <w:widowControl/>
              <w:spacing w:line="360" w:lineRule="exact"/>
              <w:jc w:val="center"/>
              <w:rPr>
                <w:rFonts w:ascii="宋体" w:hAnsi="宋体"/>
                <w:szCs w:val="21"/>
              </w:rPr>
            </w:pPr>
            <w:r>
              <w:rPr>
                <w:rFonts w:hint="eastAsia" w:ascii="宋体" w:hAnsi="宋体"/>
                <w:color w:val="000000"/>
                <w:kern w:val="0"/>
                <w:szCs w:val="21"/>
              </w:rPr>
              <w:t>建设地点</w:t>
            </w:r>
          </w:p>
        </w:tc>
        <w:tc>
          <w:tcPr>
            <w:tcW w:w="7141" w:type="dxa"/>
            <w:tcBorders>
              <w:top w:val="single" w:color="auto" w:sz="4" w:space="0"/>
              <w:left w:val="nil"/>
              <w:bottom w:val="single" w:color="auto" w:sz="4" w:space="0"/>
              <w:right w:val="single" w:color="auto" w:sz="4" w:space="0"/>
            </w:tcBorders>
            <w:vAlign w:val="top"/>
          </w:tcPr>
          <w:p w14:paraId="6EF6762C">
            <w:pPr>
              <w:spacing w:line="400" w:lineRule="exact"/>
              <w:jc w:val="left"/>
              <w:rPr>
                <w:rFonts w:ascii="宋体" w:hAnsi="宋体"/>
                <w:szCs w:val="21"/>
              </w:rPr>
            </w:pPr>
            <w:r>
              <w:rPr>
                <w:rFonts w:hint="eastAsia" w:ascii="宋体" w:hAnsi="宋体" w:eastAsia="宋体" w:cs="Times New Roman"/>
                <w:color w:val="auto"/>
                <w:highlight w:val="white"/>
                <w:lang w:val="en-US" w:eastAsia="zh-CN"/>
              </w:rPr>
              <w:t>唐河县境内</w:t>
            </w:r>
          </w:p>
        </w:tc>
      </w:tr>
      <w:tr w14:paraId="701207D2">
        <w:tblPrEx>
          <w:tblCellMar>
            <w:top w:w="0" w:type="dxa"/>
            <w:left w:w="108" w:type="dxa"/>
            <w:bottom w:w="0" w:type="dxa"/>
            <w:right w:w="108" w:type="dxa"/>
          </w:tblCellMar>
        </w:tblPrEx>
        <w:trPr>
          <w:trHeight w:val="334"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556AB1E6">
            <w:pPr>
              <w:spacing w:line="400" w:lineRule="exact"/>
              <w:jc w:val="center"/>
              <w:rPr>
                <w:rFonts w:ascii="宋体" w:hAnsi="宋体"/>
                <w:szCs w:val="21"/>
              </w:rPr>
            </w:pPr>
            <w:r>
              <w:rPr>
                <w:rFonts w:hint="eastAsia" w:ascii="宋体" w:hAnsi="宋体"/>
                <w:szCs w:val="21"/>
              </w:rPr>
              <w:t>1.2.1</w:t>
            </w:r>
          </w:p>
        </w:tc>
        <w:tc>
          <w:tcPr>
            <w:tcW w:w="1712" w:type="dxa"/>
            <w:tcBorders>
              <w:top w:val="single" w:color="auto" w:sz="4" w:space="0"/>
              <w:left w:val="nil"/>
              <w:bottom w:val="single" w:color="auto" w:sz="4" w:space="0"/>
              <w:right w:val="single" w:color="auto" w:sz="4" w:space="0"/>
            </w:tcBorders>
            <w:vAlign w:val="center"/>
          </w:tcPr>
          <w:p w14:paraId="48436160">
            <w:pPr>
              <w:widowControl/>
              <w:spacing w:line="360" w:lineRule="exact"/>
              <w:jc w:val="center"/>
              <w:rPr>
                <w:rFonts w:ascii="宋体" w:hAnsi="宋体"/>
                <w:szCs w:val="21"/>
              </w:rPr>
            </w:pPr>
            <w:r>
              <w:rPr>
                <w:rFonts w:hint="eastAsia" w:ascii="宋体" w:hAnsi="宋体"/>
                <w:color w:val="000000"/>
                <w:kern w:val="0"/>
                <w:szCs w:val="21"/>
              </w:rPr>
              <w:t>资金来源</w:t>
            </w:r>
          </w:p>
        </w:tc>
        <w:tc>
          <w:tcPr>
            <w:tcW w:w="7141" w:type="dxa"/>
            <w:tcBorders>
              <w:top w:val="single" w:color="auto" w:sz="4" w:space="0"/>
              <w:left w:val="nil"/>
              <w:bottom w:val="single" w:color="auto" w:sz="4" w:space="0"/>
              <w:right w:val="single" w:color="auto" w:sz="4" w:space="0"/>
            </w:tcBorders>
            <w:vAlign w:val="center"/>
          </w:tcPr>
          <w:p w14:paraId="5DE5C8B8">
            <w:pPr>
              <w:spacing w:line="360" w:lineRule="exact"/>
              <w:rPr>
                <w:rFonts w:hint="default" w:ascii="宋体" w:hAnsi="宋体" w:eastAsia="宋体"/>
                <w:szCs w:val="21"/>
                <w:lang w:val="en-US" w:eastAsia="zh-CN"/>
              </w:rPr>
            </w:pPr>
            <w:r>
              <w:rPr>
                <w:rFonts w:hint="eastAsia" w:ascii="宋体" w:hAnsi="宋体" w:cs="Times New Roman"/>
                <w:color w:val="auto"/>
                <w:highlight w:val="white"/>
                <w:lang w:val="en-US" w:eastAsia="zh-CN"/>
              </w:rPr>
              <w:t>自筹</w:t>
            </w:r>
            <w:r>
              <w:rPr>
                <w:rFonts w:hint="eastAsia" w:ascii="宋体" w:hAnsi="宋体" w:eastAsia="宋体" w:cs="Times New Roman"/>
                <w:color w:val="auto"/>
                <w:highlight w:val="white"/>
                <w:lang w:val="en-US" w:eastAsia="zh-CN"/>
              </w:rPr>
              <w:t>资金</w:t>
            </w:r>
          </w:p>
        </w:tc>
      </w:tr>
      <w:tr w14:paraId="2C4A0BC3">
        <w:tblPrEx>
          <w:tblCellMar>
            <w:top w:w="0" w:type="dxa"/>
            <w:left w:w="108" w:type="dxa"/>
            <w:bottom w:w="0" w:type="dxa"/>
            <w:right w:w="108" w:type="dxa"/>
          </w:tblCellMar>
        </w:tblPrEx>
        <w:trPr>
          <w:trHeight w:val="315"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516D7F46">
            <w:pPr>
              <w:spacing w:line="400" w:lineRule="exact"/>
              <w:jc w:val="center"/>
              <w:rPr>
                <w:rFonts w:ascii="宋体" w:hAnsi="宋体"/>
                <w:szCs w:val="21"/>
              </w:rPr>
            </w:pPr>
            <w:r>
              <w:rPr>
                <w:rFonts w:hint="eastAsia" w:ascii="宋体" w:hAnsi="宋体"/>
                <w:szCs w:val="21"/>
              </w:rPr>
              <w:t>1.2.2</w:t>
            </w:r>
          </w:p>
        </w:tc>
        <w:tc>
          <w:tcPr>
            <w:tcW w:w="1712" w:type="dxa"/>
            <w:tcBorders>
              <w:top w:val="single" w:color="auto" w:sz="4" w:space="0"/>
              <w:left w:val="nil"/>
              <w:bottom w:val="single" w:color="auto" w:sz="4" w:space="0"/>
              <w:right w:val="single" w:color="auto" w:sz="4" w:space="0"/>
            </w:tcBorders>
            <w:vAlign w:val="center"/>
          </w:tcPr>
          <w:p w14:paraId="07DD28FE">
            <w:pPr>
              <w:widowControl/>
              <w:spacing w:line="360" w:lineRule="exact"/>
              <w:jc w:val="center"/>
              <w:rPr>
                <w:rFonts w:ascii="宋体" w:hAnsi="宋体"/>
                <w:szCs w:val="21"/>
              </w:rPr>
            </w:pPr>
            <w:r>
              <w:rPr>
                <w:rFonts w:hint="eastAsia" w:ascii="宋体" w:hAnsi="宋体"/>
                <w:color w:val="000000"/>
                <w:kern w:val="0"/>
                <w:szCs w:val="21"/>
              </w:rPr>
              <w:t>出资比例</w:t>
            </w:r>
          </w:p>
        </w:tc>
        <w:tc>
          <w:tcPr>
            <w:tcW w:w="7141" w:type="dxa"/>
            <w:tcBorders>
              <w:top w:val="single" w:color="auto" w:sz="4" w:space="0"/>
              <w:left w:val="nil"/>
              <w:bottom w:val="single" w:color="auto" w:sz="4" w:space="0"/>
              <w:right w:val="single" w:color="auto" w:sz="4" w:space="0"/>
            </w:tcBorders>
            <w:vAlign w:val="center"/>
          </w:tcPr>
          <w:p w14:paraId="66FB3EF1">
            <w:pPr>
              <w:spacing w:line="360" w:lineRule="exact"/>
              <w:rPr>
                <w:rFonts w:hint="eastAsia" w:ascii="宋体" w:hAnsi="宋体" w:eastAsia="宋体"/>
                <w:szCs w:val="21"/>
                <w:lang w:val="en-US" w:eastAsia="zh-CN"/>
              </w:rPr>
            </w:pPr>
            <w:r>
              <w:rPr>
                <w:rFonts w:hint="eastAsia" w:ascii="宋体" w:hAnsi="宋体" w:eastAsia="宋体"/>
                <w:szCs w:val="21"/>
                <w:lang w:val="en-US" w:eastAsia="zh-CN"/>
              </w:rPr>
              <w:t>100%</w:t>
            </w:r>
          </w:p>
        </w:tc>
      </w:tr>
      <w:tr w14:paraId="54A8CFCA">
        <w:tblPrEx>
          <w:tblCellMar>
            <w:top w:w="0" w:type="dxa"/>
            <w:left w:w="108" w:type="dxa"/>
            <w:bottom w:w="0" w:type="dxa"/>
            <w:right w:w="108" w:type="dxa"/>
          </w:tblCellMar>
        </w:tblPrEx>
        <w:trPr>
          <w:trHeight w:val="264"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519D40E9">
            <w:pPr>
              <w:spacing w:line="400" w:lineRule="exact"/>
              <w:jc w:val="center"/>
              <w:rPr>
                <w:rFonts w:hint="default" w:ascii="宋体" w:hAnsi="宋体" w:eastAsia="宋体"/>
                <w:szCs w:val="21"/>
                <w:lang w:val="en-US" w:eastAsia="zh-CN"/>
              </w:rPr>
            </w:pPr>
            <w:r>
              <w:rPr>
                <w:rFonts w:hint="eastAsia" w:ascii="宋体" w:hAnsi="宋体"/>
                <w:szCs w:val="21"/>
                <w:lang w:val="en-US" w:eastAsia="zh-CN"/>
              </w:rPr>
              <w:t>1.3.1</w:t>
            </w:r>
          </w:p>
        </w:tc>
        <w:tc>
          <w:tcPr>
            <w:tcW w:w="1712" w:type="dxa"/>
            <w:tcBorders>
              <w:top w:val="single" w:color="auto" w:sz="4" w:space="0"/>
              <w:left w:val="nil"/>
              <w:bottom w:val="single" w:color="auto" w:sz="4" w:space="0"/>
              <w:right w:val="single" w:color="auto" w:sz="4" w:space="0"/>
            </w:tcBorders>
            <w:vAlign w:val="center"/>
          </w:tcPr>
          <w:p w14:paraId="598972E2">
            <w:pPr>
              <w:spacing w:line="400" w:lineRule="exact"/>
              <w:jc w:val="center"/>
              <w:rPr>
                <w:rFonts w:hint="eastAsia" w:ascii="宋体" w:hAnsi="宋体" w:cs="宋体"/>
                <w:szCs w:val="21"/>
                <w:lang w:val="en-US" w:eastAsia="zh-CN"/>
              </w:rPr>
            </w:pPr>
            <w:r>
              <w:rPr>
                <w:rFonts w:hint="eastAsia" w:ascii="宋体" w:hAnsi="宋体" w:cs="宋体"/>
                <w:szCs w:val="21"/>
              </w:rPr>
              <w:t>招标范围</w:t>
            </w:r>
          </w:p>
        </w:tc>
        <w:tc>
          <w:tcPr>
            <w:tcW w:w="7141" w:type="dxa"/>
            <w:tcBorders>
              <w:top w:val="single" w:color="auto" w:sz="4" w:space="0"/>
              <w:left w:val="nil"/>
              <w:bottom w:val="single" w:color="auto" w:sz="4" w:space="0"/>
              <w:right w:val="single" w:color="auto" w:sz="4" w:space="0"/>
            </w:tcBorders>
            <w:vAlign w:val="top"/>
          </w:tcPr>
          <w:p w14:paraId="68AC13C8">
            <w:pPr>
              <w:spacing w:line="360" w:lineRule="exact"/>
              <w:rPr>
                <w:rFonts w:hint="eastAsia" w:ascii="宋体" w:hAnsi="宋体" w:eastAsia="宋体"/>
                <w:szCs w:val="21"/>
                <w:lang w:val="en-US" w:eastAsia="zh-CN"/>
              </w:rPr>
            </w:pPr>
            <w:r>
              <w:rPr>
                <w:rFonts w:hint="eastAsia" w:ascii="宋体" w:hAnsi="宋体" w:eastAsia="宋体"/>
                <w:szCs w:val="21"/>
                <w:lang w:val="en-US" w:eastAsia="zh-CN"/>
              </w:rPr>
              <w:t>施工阶段和缺陷责任期内全过程监理</w:t>
            </w:r>
          </w:p>
        </w:tc>
      </w:tr>
      <w:tr w14:paraId="0A1B6856">
        <w:tblPrEx>
          <w:tblCellMar>
            <w:top w:w="0" w:type="dxa"/>
            <w:left w:w="108" w:type="dxa"/>
            <w:bottom w:w="0" w:type="dxa"/>
            <w:right w:w="108" w:type="dxa"/>
          </w:tblCellMar>
        </w:tblPrEx>
        <w:trPr>
          <w:trHeight w:val="494"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0AE09B08">
            <w:pPr>
              <w:spacing w:line="400" w:lineRule="exact"/>
              <w:jc w:val="center"/>
              <w:rPr>
                <w:rFonts w:ascii="宋体" w:hAnsi="宋体"/>
                <w:szCs w:val="21"/>
              </w:rPr>
            </w:pPr>
            <w:r>
              <w:rPr>
                <w:rFonts w:hint="eastAsia" w:ascii="宋体" w:hAnsi="宋体"/>
                <w:szCs w:val="21"/>
              </w:rPr>
              <w:t>1.3.1</w:t>
            </w:r>
          </w:p>
        </w:tc>
        <w:tc>
          <w:tcPr>
            <w:tcW w:w="1712" w:type="dxa"/>
            <w:tcBorders>
              <w:top w:val="single" w:color="auto" w:sz="4" w:space="0"/>
              <w:left w:val="nil"/>
              <w:bottom w:val="single" w:color="auto" w:sz="4" w:space="0"/>
              <w:right w:val="single" w:color="auto" w:sz="4" w:space="0"/>
            </w:tcBorders>
            <w:vAlign w:val="center"/>
          </w:tcPr>
          <w:p w14:paraId="62B42462">
            <w:pPr>
              <w:spacing w:line="400" w:lineRule="exact"/>
              <w:jc w:val="center"/>
              <w:rPr>
                <w:rFonts w:ascii="宋体" w:hAnsi="宋体"/>
                <w:szCs w:val="21"/>
              </w:rPr>
            </w:pPr>
            <w:r>
              <w:rPr>
                <w:rFonts w:hint="eastAsia" w:ascii="宋体" w:hAnsi="宋体"/>
                <w:szCs w:val="21"/>
              </w:rPr>
              <w:t>监理工作范围</w:t>
            </w:r>
          </w:p>
        </w:tc>
        <w:tc>
          <w:tcPr>
            <w:tcW w:w="7141" w:type="dxa"/>
            <w:tcBorders>
              <w:top w:val="single" w:color="auto" w:sz="4" w:space="0"/>
              <w:left w:val="nil"/>
              <w:bottom w:val="single" w:color="auto" w:sz="4" w:space="0"/>
              <w:right w:val="single" w:color="auto" w:sz="4" w:space="0"/>
            </w:tcBorders>
            <w:vAlign w:val="center"/>
          </w:tcPr>
          <w:p w14:paraId="0386AE83">
            <w:pPr>
              <w:spacing w:line="360" w:lineRule="exact"/>
              <w:rPr>
                <w:rFonts w:ascii="宋体" w:hAnsi="宋体"/>
                <w:szCs w:val="21"/>
              </w:rPr>
            </w:pPr>
            <w:r>
              <w:rPr>
                <w:rFonts w:hint="eastAsia" w:ascii="宋体" w:hAnsi="宋体" w:eastAsia="宋体"/>
                <w:szCs w:val="21"/>
                <w:lang w:val="en-US" w:eastAsia="zh-CN"/>
              </w:rPr>
              <w:t>施工阶段和缺陷责任期内全过程监理</w:t>
            </w:r>
          </w:p>
        </w:tc>
      </w:tr>
      <w:tr w14:paraId="2DFEDE49">
        <w:tblPrEx>
          <w:tblCellMar>
            <w:top w:w="0" w:type="dxa"/>
            <w:left w:w="108" w:type="dxa"/>
            <w:bottom w:w="0" w:type="dxa"/>
            <w:right w:w="108" w:type="dxa"/>
          </w:tblCellMar>
        </w:tblPrEx>
        <w:trPr>
          <w:trHeight w:val="416"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7E53B53C">
            <w:pPr>
              <w:spacing w:line="400" w:lineRule="exact"/>
              <w:jc w:val="center"/>
              <w:rPr>
                <w:rFonts w:ascii="宋体" w:hAnsi="宋体"/>
                <w:szCs w:val="21"/>
              </w:rPr>
            </w:pPr>
            <w:r>
              <w:rPr>
                <w:rFonts w:hint="eastAsia" w:ascii="宋体" w:hAnsi="宋体"/>
                <w:szCs w:val="21"/>
              </w:rPr>
              <w:t>1.3.2</w:t>
            </w:r>
          </w:p>
        </w:tc>
        <w:tc>
          <w:tcPr>
            <w:tcW w:w="1712" w:type="dxa"/>
            <w:tcBorders>
              <w:top w:val="single" w:color="auto" w:sz="4" w:space="0"/>
              <w:left w:val="nil"/>
              <w:bottom w:val="single" w:color="auto" w:sz="4" w:space="0"/>
              <w:right w:val="single" w:color="auto" w:sz="4" w:space="0"/>
            </w:tcBorders>
            <w:vAlign w:val="center"/>
          </w:tcPr>
          <w:p w14:paraId="134CC34B">
            <w:pPr>
              <w:spacing w:line="400" w:lineRule="exact"/>
              <w:jc w:val="center"/>
              <w:rPr>
                <w:rFonts w:ascii="宋体" w:hAnsi="宋体"/>
                <w:szCs w:val="21"/>
              </w:rPr>
            </w:pPr>
            <w:r>
              <w:rPr>
                <w:rFonts w:hint="eastAsia" w:ascii="宋体" w:hAnsi="宋体"/>
                <w:szCs w:val="21"/>
              </w:rPr>
              <w:t>工期控制目标</w:t>
            </w:r>
          </w:p>
        </w:tc>
        <w:tc>
          <w:tcPr>
            <w:tcW w:w="7141" w:type="dxa"/>
            <w:tcBorders>
              <w:top w:val="single" w:color="auto" w:sz="4" w:space="0"/>
              <w:left w:val="nil"/>
              <w:bottom w:val="single" w:color="auto" w:sz="4" w:space="0"/>
              <w:right w:val="single" w:color="auto" w:sz="4" w:space="0"/>
            </w:tcBorders>
            <w:vAlign w:val="center"/>
          </w:tcPr>
          <w:p w14:paraId="740FAC21">
            <w:pPr>
              <w:spacing w:line="360" w:lineRule="exact"/>
              <w:rPr>
                <w:rFonts w:ascii="宋体" w:hAnsi="宋体"/>
                <w:szCs w:val="21"/>
              </w:rPr>
            </w:pPr>
            <w:r>
              <w:rPr>
                <w:rFonts w:hint="eastAsia" w:ascii="宋体" w:hAnsi="宋体" w:eastAsia="宋体"/>
                <w:szCs w:val="21"/>
                <w:lang w:val="en-US" w:eastAsia="zh-CN"/>
              </w:rPr>
              <w:t>本项目施工阶段和缺陷责任期内全过程监理服务</w:t>
            </w:r>
          </w:p>
        </w:tc>
      </w:tr>
      <w:tr w14:paraId="43120DAA">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0402759F">
            <w:pPr>
              <w:spacing w:line="400" w:lineRule="exact"/>
              <w:jc w:val="center"/>
              <w:rPr>
                <w:rFonts w:ascii="宋体" w:hAnsi="宋体"/>
                <w:szCs w:val="21"/>
              </w:rPr>
            </w:pPr>
            <w:r>
              <w:rPr>
                <w:rFonts w:hint="eastAsia" w:ascii="宋体" w:hAnsi="宋体"/>
                <w:szCs w:val="21"/>
              </w:rPr>
              <w:t>1.3.3</w:t>
            </w:r>
          </w:p>
        </w:tc>
        <w:tc>
          <w:tcPr>
            <w:tcW w:w="1712" w:type="dxa"/>
            <w:tcBorders>
              <w:top w:val="single" w:color="auto" w:sz="4" w:space="0"/>
              <w:left w:val="nil"/>
              <w:bottom w:val="single" w:color="auto" w:sz="4" w:space="0"/>
              <w:right w:val="single" w:color="auto" w:sz="4" w:space="0"/>
            </w:tcBorders>
            <w:vAlign w:val="center"/>
          </w:tcPr>
          <w:p w14:paraId="3CB0556D">
            <w:pPr>
              <w:spacing w:line="400" w:lineRule="exact"/>
              <w:jc w:val="center"/>
              <w:rPr>
                <w:rFonts w:ascii="宋体" w:hAnsi="宋体"/>
                <w:szCs w:val="21"/>
              </w:rPr>
            </w:pPr>
            <w:r>
              <w:rPr>
                <w:rFonts w:hint="eastAsia" w:ascii="宋体" w:hAnsi="宋体"/>
                <w:szCs w:val="21"/>
              </w:rPr>
              <w:t>质量控制目标</w:t>
            </w:r>
          </w:p>
        </w:tc>
        <w:tc>
          <w:tcPr>
            <w:tcW w:w="7141" w:type="dxa"/>
            <w:tcBorders>
              <w:top w:val="single" w:color="auto" w:sz="4" w:space="0"/>
              <w:left w:val="nil"/>
              <w:bottom w:val="single" w:color="auto" w:sz="4" w:space="0"/>
              <w:right w:val="single" w:color="auto" w:sz="4" w:space="0"/>
            </w:tcBorders>
            <w:vAlign w:val="center"/>
          </w:tcPr>
          <w:p w14:paraId="443689E0">
            <w:pPr>
              <w:spacing w:line="360" w:lineRule="exact"/>
              <w:rPr>
                <w:rFonts w:hint="eastAsia" w:ascii="宋体" w:hAnsi="宋体" w:eastAsia="宋体"/>
                <w:szCs w:val="21"/>
                <w:lang w:eastAsia="zh-CN"/>
              </w:rPr>
            </w:pPr>
            <w:r>
              <w:rPr>
                <w:rFonts w:hint="eastAsia" w:ascii="宋体" w:hAnsi="宋体" w:eastAsia="宋体"/>
                <w:szCs w:val="21"/>
                <w:lang w:val="en-US" w:eastAsia="zh-CN"/>
              </w:rPr>
              <w:t>合格</w:t>
            </w:r>
          </w:p>
        </w:tc>
      </w:tr>
      <w:tr w14:paraId="7BD3D9D9">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1058FB33">
            <w:pPr>
              <w:spacing w:line="400" w:lineRule="exact"/>
              <w:jc w:val="center"/>
              <w:rPr>
                <w:rFonts w:ascii="宋体" w:hAnsi="宋体"/>
                <w:szCs w:val="21"/>
              </w:rPr>
            </w:pPr>
            <w:r>
              <w:rPr>
                <w:rFonts w:hint="eastAsia" w:ascii="宋体" w:hAnsi="宋体"/>
                <w:szCs w:val="21"/>
              </w:rPr>
              <w:t>1.3.4</w:t>
            </w:r>
          </w:p>
        </w:tc>
        <w:tc>
          <w:tcPr>
            <w:tcW w:w="1712" w:type="dxa"/>
            <w:tcBorders>
              <w:top w:val="single" w:color="auto" w:sz="4" w:space="0"/>
              <w:left w:val="nil"/>
              <w:bottom w:val="single" w:color="auto" w:sz="4" w:space="0"/>
              <w:right w:val="single" w:color="auto" w:sz="4" w:space="0"/>
            </w:tcBorders>
            <w:vAlign w:val="center"/>
          </w:tcPr>
          <w:p w14:paraId="1EF5E958">
            <w:pPr>
              <w:spacing w:line="400" w:lineRule="exact"/>
              <w:jc w:val="center"/>
              <w:rPr>
                <w:rFonts w:ascii="宋体" w:hAnsi="宋体"/>
                <w:szCs w:val="21"/>
              </w:rPr>
            </w:pPr>
            <w:r>
              <w:rPr>
                <w:rFonts w:hint="eastAsia" w:ascii="宋体" w:hAnsi="宋体"/>
                <w:szCs w:val="21"/>
              </w:rPr>
              <w:t>缺陷责任期</w:t>
            </w:r>
          </w:p>
        </w:tc>
        <w:tc>
          <w:tcPr>
            <w:tcW w:w="7141" w:type="dxa"/>
            <w:tcBorders>
              <w:top w:val="single" w:color="auto" w:sz="4" w:space="0"/>
              <w:left w:val="nil"/>
              <w:bottom w:val="single" w:color="auto" w:sz="4" w:space="0"/>
              <w:right w:val="single" w:color="auto" w:sz="4" w:space="0"/>
            </w:tcBorders>
            <w:vAlign w:val="center"/>
          </w:tcPr>
          <w:p w14:paraId="4379438A">
            <w:pPr>
              <w:spacing w:line="360" w:lineRule="exact"/>
              <w:rPr>
                <w:rFonts w:ascii="宋体" w:hAnsi="宋体"/>
                <w:szCs w:val="21"/>
              </w:rPr>
            </w:pPr>
            <w:r>
              <w:rPr>
                <w:rFonts w:hint="eastAsia" w:ascii="宋体" w:hAnsi="宋体" w:eastAsia="宋体"/>
                <w:szCs w:val="21"/>
                <w:lang w:val="en-US" w:eastAsia="zh-CN"/>
              </w:rPr>
              <w:t>从工程通过竣（交）工验收之日起计12个月</w:t>
            </w:r>
          </w:p>
        </w:tc>
      </w:tr>
      <w:tr w14:paraId="2F48B42F">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313B7348">
            <w:pPr>
              <w:spacing w:line="400" w:lineRule="exact"/>
              <w:jc w:val="center"/>
              <w:rPr>
                <w:rFonts w:ascii="宋体" w:hAnsi="宋体"/>
                <w:szCs w:val="21"/>
              </w:rPr>
            </w:pPr>
            <w:r>
              <w:rPr>
                <w:rFonts w:hint="eastAsia" w:ascii="宋体" w:hAnsi="宋体"/>
                <w:szCs w:val="21"/>
              </w:rPr>
              <w:t>1.4.1</w:t>
            </w:r>
          </w:p>
        </w:tc>
        <w:tc>
          <w:tcPr>
            <w:tcW w:w="1712" w:type="dxa"/>
            <w:tcBorders>
              <w:top w:val="single" w:color="auto" w:sz="4" w:space="0"/>
              <w:left w:val="nil"/>
              <w:bottom w:val="single" w:color="auto" w:sz="4" w:space="0"/>
              <w:right w:val="single" w:color="auto" w:sz="4" w:space="0"/>
            </w:tcBorders>
            <w:vAlign w:val="center"/>
          </w:tcPr>
          <w:p w14:paraId="0A4C6CF4">
            <w:pPr>
              <w:spacing w:line="400" w:lineRule="exact"/>
              <w:jc w:val="center"/>
              <w:rPr>
                <w:rFonts w:ascii="宋体" w:hAnsi="宋体"/>
                <w:szCs w:val="21"/>
              </w:rPr>
            </w:pPr>
            <w:r>
              <w:rPr>
                <w:rFonts w:hint="eastAsia" w:ascii="宋体" w:hAnsi="宋体"/>
                <w:szCs w:val="21"/>
                <w:highlight w:val="none"/>
              </w:rPr>
              <w:t>投标人资质条件、能力和信誉</w:t>
            </w:r>
          </w:p>
        </w:tc>
        <w:tc>
          <w:tcPr>
            <w:tcW w:w="7141" w:type="dxa"/>
            <w:tcBorders>
              <w:top w:val="single" w:color="auto" w:sz="4" w:space="0"/>
              <w:left w:val="nil"/>
              <w:bottom w:val="single" w:color="auto" w:sz="4" w:space="0"/>
              <w:right w:val="single" w:color="auto" w:sz="4" w:space="0"/>
            </w:tcBorders>
            <w:vAlign w:val="center"/>
          </w:tcPr>
          <w:p w14:paraId="77E13FC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（1）具有独立法人资格，持有有效的营业执照、组织机构代码证、税务登记证（或三证合一营业执照）；</w:t>
            </w:r>
          </w:p>
          <w:p w14:paraId="2D3DC85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(2)投标人须具备房屋建筑工程监理乙级及以上资质；</w:t>
            </w:r>
          </w:p>
          <w:p w14:paraId="7084292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(3)投标人拟派总监理工程师须具备相关工程专业注册监理工程师执业资格证书；</w:t>
            </w:r>
          </w:p>
          <w:p w14:paraId="6D13302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（4）具备履行合同所必需的设备和专业技术能力；</w:t>
            </w:r>
          </w:p>
          <w:p w14:paraId="205A268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（5）投标人出具的无行贿行为承诺（承诺对象包括投标人、法定代表人、总监理工程师）；</w:t>
            </w:r>
          </w:p>
          <w:p w14:paraId="32F61FA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（6）具有近三年任意一年经审计的财务报告，财务状况良好，信誉良好；（成立不足三年的企业，从成立之日算起）；</w:t>
            </w:r>
          </w:p>
        </w:tc>
      </w:tr>
      <w:tr w14:paraId="421319D1">
        <w:tblPrEx>
          <w:tblCellMar>
            <w:top w:w="0" w:type="dxa"/>
            <w:left w:w="108" w:type="dxa"/>
            <w:bottom w:w="0" w:type="dxa"/>
            <w:right w:w="108" w:type="dxa"/>
          </w:tblCellMar>
        </w:tblPrEx>
        <w:trPr>
          <w:trHeight w:val="539"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433ACA1C">
            <w:pPr>
              <w:spacing w:line="400" w:lineRule="exact"/>
              <w:jc w:val="center"/>
              <w:rPr>
                <w:rFonts w:ascii="宋体" w:hAnsi="宋体"/>
                <w:szCs w:val="21"/>
              </w:rPr>
            </w:pPr>
            <w:r>
              <w:rPr>
                <w:rFonts w:hint="eastAsia" w:ascii="宋体" w:hAnsi="宋体"/>
                <w:szCs w:val="21"/>
              </w:rPr>
              <w:t>1.4.2</w:t>
            </w:r>
          </w:p>
        </w:tc>
        <w:tc>
          <w:tcPr>
            <w:tcW w:w="1712" w:type="dxa"/>
            <w:tcBorders>
              <w:top w:val="single" w:color="auto" w:sz="4" w:space="0"/>
              <w:left w:val="nil"/>
              <w:bottom w:val="single" w:color="auto" w:sz="4" w:space="0"/>
              <w:right w:val="single" w:color="auto" w:sz="4" w:space="0"/>
            </w:tcBorders>
            <w:vAlign w:val="center"/>
          </w:tcPr>
          <w:p w14:paraId="596C4FC6">
            <w:pPr>
              <w:spacing w:line="400" w:lineRule="exact"/>
              <w:jc w:val="center"/>
              <w:rPr>
                <w:rFonts w:ascii="宋体" w:hAnsi="宋体"/>
                <w:szCs w:val="21"/>
              </w:rPr>
            </w:pPr>
            <w:r>
              <w:rPr>
                <w:rFonts w:hint="eastAsia" w:ascii="宋体" w:hAnsi="宋体"/>
                <w:szCs w:val="21"/>
              </w:rPr>
              <w:t>是否接受联合体投标</w:t>
            </w:r>
          </w:p>
        </w:tc>
        <w:tc>
          <w:tcPr>
            <w:tcW w:w="7141" w:type="dxa"/>
            <w:tcBorders>
              <w:top w:val="single" w:color="auto" w:sz="4" w:space="0"/>
              <w:left w:val="nil"/>
              <w:bottom w:val="single" w:color="auto" w:sz="4" w:space="0"/>
              <w:right w:val="single" w:color="auto" w:sz="4" w:space="0"/>
            </w:tcBorders>
            <w:vAlign w:val="center"/>
          </w:tcPr>
          <w:p w14:paraId="5C502A13">
            <w:pPr>
              <w:spacing w:line="400" w:lineRule="exact"/>
              <w:rPr>
                <w:rFonts w:ascii="宋体" w:hAnsi="宋体"/>
                <w:szCs w:val="21"/>
              </w:rPr>
            </w:pPr>
            <w:r>
              <w:rPr>
                <w:rFonts w:hint="eastAsia" w:ascii="宋体" w:hAnsi="宋体"/>
                <w:szCs w:val="21"/>
              </w:rPr>
              <w:t>不接受</w:t>
            </w:r>
          </w:p>
        </w:tc>
      </w:tr>
      <w:tr w14:paraId="27DA40E4">
        <w:tblPrEx>
          <w:tblCellMar>
            <w:top w:w="0" w:type="dxa"/>
            <w:left w:w="108" w:type="dxa"/>
            <w:bottom w:w="0" w:type="dxa"/>
            <w:right w:w="108" w:type="dxa"/>
          </w:tblCellMar>
        </w:tblPrEx>
        <w:trPr>
          <w:trHeight w:val="539"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1303B366">
            <w:pPr>
              <w:spacing w:line="400" w:lineRule="exact"/>
              <w:jc w:val="center"/>
              <w:rPr>
                <w:rFonts w:ascii="宋体" w:hAnsi="宋体"/>
                <w:szCs w:val="21"/>
              </w:rPr>
            </w:pPr>
            <w:r>
              <w:rPr>
                <w:rFonts w:hint="eastAsia" w:ascii="宋体" w:hAnsi="宋体"/>
                <w:szCs w:val="21"/>
              </w:rPr>
              <w:t>1.9.1</w:t>
            </w:r>
          </w:p>
        </w:tc>
        <w:tc>
          <w:tcPr>
            <w:tcW w:w="1712" w:type="dxa"/>
            <w:tcBorders>
              <w:top w:val="single" w:color="auto" w:sz="4" w:space="0"/>
              <w:left w:val="nil"/>
              <w:bottom w:val="single" w:color="auto" w:sz="4" w:space="0"/>
              <w:right w:val="single" w:color="auto" w:sz="4" w:space="0"/>
            </w:tcBorders>
            <w:vAlign w:val="center"/>
          </w:tcPr>
          <w:p w14:paraId="01636DD0">
            <w:pPr>
              <w:spacing w:line="400" w:lineRule="exact"/>
              <w:jc w:val="center"/>
              <w:rPr>
                <w:rFonts w:ascii="宋体" w:hAnsi="宋体"/>
                <w:szCs w:val="21"/>
              </w:rPr>
            </w:pPr>
            <w:r>
              <w:rPr>
                <w:rFonts w:hint="eastAsia" w:ascii="宋体" w:hAnsi="宋体"/>
                <w:szCs w:val="21"/>
              </w:rPr>
              <w:t>踏勘现场</w:t>
            </w:r>
          </w:p>
        </w:tc>
        <w:tc>
          <w:tcPr>
            <w:tcW w:w="7141" w:type="dxa"/>
            <w:tcBorders>
              <w:top w:val="single" w:color="auto" w:sz="4" w:space="0"/>
              <w:left w:val="nil"/>
              <w:bottom w:val="single" w:color="auto" w:sz="4" w:space="0"/>
              <w:right w:val="single" w:color="auto" w:sz="4" w:space="0"/>
            </w:tcBorders>
            <w:vAlign w:val="center"/>
          </w:tcPr>
          <w:p w14:paraId="2F7E9738">
            <w:pPr>
              <w:spacing w:line="400" w:lineRule="exact"/>
              <w:rPr>
                <w:rFonts w:ascii="宋体" w:hAnsi="宋体"/>
                <w:szCs w:val="21"/>
              </w:rPr>
            </w:pPr>
            <w:r>
              <w:rPr>
                <w:rFonts w:hint="eastAsia" w:ascii="宋体" w:hAnsi="宋体"/>
                <w:szCs w:val="21"/>
              </w:rPr>
              <w:t>不组织</w:t>
            </w:r>
          </w:p>
        </w:tc>
      </w:tr>
      <w:tr w14:paraId="4FA3029C">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71DB4AF9">
            <w:pPr>
              <w:spacing w:line="400" w:lineRule="exact"/>
              <w:jc w:val="center"/>
              <w:rPr>
                <w:rFonts w:ascii="宋体" w:hAnsi="宋体"/>
                <w:szCs w:val="21"/>
              </w:rPr>
            </w:pPr>
            <w:r>
              <w:rPr>
                <w:rFonts w:hint="eastAsia" w:ascii="宋体" w:hAnsi="宋体"/>
                <w:szCs w:val="21"/>
              </w:rPr>
              <w:t>1.10.1</w:t>
            </w:r>
          </w:p>
        </w:tc>
        <w:tc>
          <w:tcPr>
            <w:tcW w:w="1712" w:type="dxa"/>
            <w:tcBorders>
              <w:top w:val="single" w:color="auto" w:sz="4" w:space="0"/>
              <w:left w:val="nil"/>
              <w:bottom w:val="single" w:color="auto" w:sz="4" w:space="0"/>
              <w:right w:val="single" w:color="auto" w:sz="4" w:space="0"/>
            </w:tcBorders>
            <w:vAlign w:val="center"/>
          </w:tcPr>
          <w:p w14:paraId="2CB9F653">
            <w:pPr>
              <w:spacing w:line="400" w:lineRule="exact"/>
              <w:jc w:val="center"/>
              <w:rPr>
                <w:rFonts w:ascii="宋体" w:hAnsi="宋体"/>
                <w:szCs w:val="21"/>
              </w:rPr>
            </w:pPr>
            <w:r>
              <w:rPr>
                <w:rFonts w:hint="eastAsia" w:ascii="宋体" w:hAnsi="宋体"/>
                <w:szCs w:val="21"/>
              </w:rPr>
              <w:t>投标预备会</w:t>
            </w:r>
          </w:p>
        </w:tc>
        <w:tc>
          <w:tcPr>
            <w:tcW w:w="7141" w:type="dxa"/>
            <w:tcBorders>
              <w:top w:val="single" w:color="auto" w:sz="4" w:space="0"/>
              <w:left w:val="nil"/>
              <w:bottom w:val="single" w:color="auto" w:sz="4" w:space="0"/>
              <w:right w:val="single" w:color="auto" w:sz="4" w:space="0"/>
            </w:tcBorders>
            <w:vAlign w:val="center"/>
          </w:tcPr>
          <w:p w14:paraId="5F46572F">
            <w:pPr>
              <w:spacing w:line="400" w:lineRule="exact"/>
              <w:rPr>
                <w:rFonts w:ascii="宋体" w:hAnsi="宋体"/>
                <w:szCs w:val="21"/>
              </w:rPr>
            </w:pPr>
            <w:r>
              <w:rPr>
                <w:rFonts w:hint="eastAsia" w:ascii="宋体" w:hAnsi="宋体"/>
                <w:szCs w:val="21"/>
              </w:rPr>
              <w:t>不召开</w:t>
            </w:r>
          </w:p>
        </w:tc>
      </w:tr>
      <w:tr w14:paraId="22AA2432">
        <w:tblPrEx>
          <w:tblCellMar>
            <w:top w:w="0" w:type="dxa"/>
            <w:left w:w="108" w:type="dxa"/>
            <w:bottom w:w="0" w:type="dxa"/>
            <w:right w:w="108" w:type="dxa"/>
          </w:tblCellMar>
        </w:tblPrEx>
        <w:trPr>
          <w:trHeight w:val="539"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60C72D1A">
            <w:pPr>
              <w:spacing w:line="400" w:lineRule="exact"/>
              <w:jc w:val="center"/>
              <w:rPr>
                <w:rFonts w:ascii="宋体" w:hAnsi="宋体"/>
                <w:szCs w:val="21"/>
              </w:rPr>
            </w:pPr>
            <w:r>
              <w:rPr>
                <w:rFonts w:hint="eastAsia" w:ascii="宋体" w:hAnsi="宋体"/>
                <w:szCs w:val="21"/>
              </w:rPr>
              <w:t>1.10.2</w:t>
            </w:r>
          </w:p>
        </w:tc>
        <w:tc>
          <w:tcPr>
            <w:tcW w:w="1712" w:type="dxa"/>
            <w:tcBorders>
              <w:top w:val="single" w:color="auto" w:sz="4" w:space="0"/>
              <w:left w:val="nil"/>
              <w:bottom w:val="single" w:color="auto" w:sz="4" w:space="0"/>
              <w:right w:val="single" w:color="auto" w:sz="4" w:space="0"/>
            </w:tcBorders>
            <w:vAlign w:val="center"/>
          </w:tcPr>
          <w:p w14:paraId="431ADFDF">
            <w:pPr>
              <w:spacing w:line="400" w:lineRule="exact"/>
              <w:jc w:val="center"/>
              <w:rPr>
                <w:rFonts w:ascii="宋体" w:hAnsi="宋体"/>
                <w:szCs w:val="21"/>
              </w:rPr>
            </w:pPr>
            <w:r>
              <w:rPr>
                <w:rFonts w:hint="eastAsia" w:ascii="宋体" w:hAnsi="宋体"/>
                <w:szCs w:val="21"/>
              </w:rPr>
              <w:t>投标人提出问题的截止时间</w:t>
            </w:r>
          </w:p>
        </w:tc>
        <w:tc>
          <w:tcPr>
            <w:tcW w:w="7141" w:type="dxa"/>
            <w:tcBorders>
              <w:top w:val="single" w:color="auto" w:sz="4" w:space="0"/>
              <w:left w:val="nil"/>
              <w:bottom w:val="single" w:color="auto" w:sz="4" w:space="0"/>
              <w:right w:val="single" w:color="auto" w:sz="4" w:space="0"/>
            </w:tcBorders>
            <w:vAlign w:val="center"/>
          </w:tcPr>
          <w:p w14:paraId="011EB052">
            <w:pPr>
              <w:spacing w:line="400" w:lineRule="exact"/>
              <w:rPr>
                <w:rFonts w:ascii="宋体" w:hAnsi="宋体"/>
                <w:szCs w:val="21"/>
              </w:rPr>
            </w:pPr>
            <w:r>
              <w:rPr>
                <w:rFonts w:hint="eastAsia" w:ascii="宋体" w:hAnsi="宋体"/>
                <w:szCs w:val="21"/>
              </w:rPr>
              <w:t>投标的截止时间10日前</w:t>
            </w:r>
          </w:p>
        </w:tc>
      </w:tr>
      <w:tr w14:paraId="10C7BD1E">
        <w:tblPrEx>
          <w:tblCellMar>
            <w:top w:w="0" w:type="dxa"/>
            <w:left w:w="108" w:type="dxa"/>
            <w:bottom w:w="0" w:type="dxa"/>
            <w:right w:w="108" w:type="dxa"/>
          </w:tblCellMar>
        </w:tblPrEx>
        <w:trPr>
          <w:trHeight w:val="539"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6DC50561">
            <w:pPr>
              <w:spacing w:line="400" w:lineRule="exact"/>
              <w:jc w:val="center"/>
              <w:rPr>
                <w:rFonts w:ascii="宋体" w:hAnsi="宋体"/>
                <w:szCs w:val="21"/>
              </w:rPr>
            </w:pPr>
            <w:r>
              <w:rPr>
                <w:rFonts w:hint="eastAsia" w:ascii="宋体" w:hAnsi="宋体"/>
                <w:szCs w:val="21"/>
              </w:rPr>
              <w:t>1.10.3</w:t>
            </w:r>
          </w:p>
        </w:tc>
        <w:tc>
          <w:tcPr>
            <w:tcW w:w="1712" w:type="dxa"/>
            <w:tcBorders>
              <w:top w:val="single" w:color="auto" w:sz="4" w:space="0"/>
              <w:left w:val="nil"/>
              <w:bottom w:val="single" w:color="auto" w:sz="4" w:space="0"/>
              <w:right w:val="single" w:color="auto" w:sz="4" w:space="0"/>
            </w:tcBorders>
            <w:vAlign w:val="center"/>
          </w:tcPr>
          <w:p w14:paraId="731247B9">
            <w:pPr>
              <w:spacing w:line="400" w:lineRule="exact"/>
              <w:jc w:val="center"/>
              <w:rPr>
                <w:rFonts w:ascii="宋体" w:hAnsi="宋体"/>
                <w:szCs w:val="21"/>
              </w:rPr>
            </w:pPr>
            <w:r>
              <w:rPr>
                <w:rFonts w:hint="eastAsia" w:ascii="宋体" w:hAnsi="宋体"/>
                <w:szCs w:val="21"/>
              </w:rPr>
              <w:t>招标人书面澄清的时间</w:t>
            </w:r>
          </w:p>
        </w:tc>
        <w:tc>
          <w:tcPr>
            <w:tcW w:w="7141" w:type="dxa"/>
            <w:tcBorders>
              <w:top w:val="single" w:color="auto" w:sz="4" w:space="0"/>
              <w:left w:val="nil"/>
              <w:bottom w:val="single" w:color="auto" w:sz="4" w:space="0"/>
              <w:right w:val="single" w:color="auto" w:sz="4" w:space="0"/>
            </w:tcBorders>
            <w:vAlign w:val="center"/>
          </w:tcPr>
          <w:p w14:paraId="089632AE">
            <w:pPr>
              <w:spacing w:line="400" w:lineRule="exact"/>
              <w:rPr>
                <w:rFonts w:ascii="宋体" w:hAnsi="宋体"/>
                <w:szCs w:val="21"/>
              </w:rPr>
            </w:pPr>
            <w:r>
              <w:rPr>
                <w:rFonts w:hint="eastAsia" w:ascii="宋体" w:hAnsi="宋体"/>
                <w:szCs w:val="21"/>
              </w:rPr>
              <w:t>投标截止时间15日前</w:t>
            </w:r>
          </w:p>
        </w:tc>
      </w:tr>
      <w:tr w14:paraId="01D0DA71">
        <w:tblPrEx>
          <w:tblCellMar>
            <w:top w:w="0" w:type="dxa"/>
            <w:left w:w="108" w:type="dxa"/>
            <w:bottom w:w="0" w:type="dxa"/>
            <w:right w:w="108" w:type="dxa"/>
          </w:tblCellMar>
        </w:tblPrEx>
        <w:trPr>
          <w:trHeight w:val="539"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30C01BC8">
            <w:pPr>
              <w:spacing w:line="400" w:lineRule="exact"/>
              <w:jc w:val="center"/>
              <w:rPr>
                <w:rFonts w:ascii="宋体" w:hAnsi="宋体"/>
                <w:szCs w:val="21"/>
              </w:rPr>
            </w:pPr>
            <w:r>
              <w:rPr>
                <w:rFonts w:hint="eastAsia" w:ascii="宋体" w:hAnsi="宋体"/>
                <w:szCs w:val="21"/>
              </w:rPr>
              <w:t>1.11</w:t>
            </w:r>
          </w:p>
        </w:tc>
        <w:tc>
          <w:tcPr>
            <w:tcW w:w="1712" w:type="dxa"/>
            <w:tcBorders>
              <w:top w:val="single" w:color="auto" w:sz="4" w:space="0"/>
              <w:left w:val="nil"/>
              <w:bottom w:val="single" w:color="auto" w:sz="4" w:space="0"/>
              <w:right w:val="single" w:color="auto" w:sz="4" w:space="0"/>
            </w:tcBorders>
            <w:vAlign w:val="center"/>
          </w:tcPr>
          <w:p w14:paraId="5403824D">
            <w:pPr>
              <w:spacing w:line="400" w:lineRule="exact"/>
              <w:jc w:val="center"/>
              <w:rPr>
                <w:rFonts w:ascii="宋体" w:hAnsi="宋体"/>
                <w:szCs w:val="21"/>
              </w:rPr>
            </w:pPr>
            <w:r>
              <w:rPr>
                <w:rFonts w:hint="eastAsia" w:ascii="宋体" w:hAnsi="宋体"/>
                <w:szCs w:val="21"/>
              </w:rPr>
              <w:t>分  包</w:t>
            </w:r>
          </w:p>
        </w:tc>
        <w:tc>
          <w:tcPr>
            <w:tcW w:w="7141" w:type="dxa"/>
            <w:tcBorders>
              <w:top w:val="single" w:color="auto" w:sz="4" w:space="0"/>
              <w:left w:val="nil"/>
              <w:bottom w:val="single" w:color="auto" w:sz="4" w:space="0"/>
              <w:right w:val="single" w:color="auto" w:sz="4" w:space="0"/>
            </w:tcBorders>
            <w:vAlign w:val="center"/>
          </w:tcPr>
          <w:p w14:paraId="3B4C206E">
            <w:pPr>
              <w:spacing w:line="400" w:lineRule="exact"/>
              <w:rPr>
                <w:rFonts w:ascii="宋体" w:hAnsi="宋体"/>
                <w:szCs w:val="21"/>
              </w:rPr>
            </w:pPr>
            <w:r>
              <w:rPr>
                <w:rFonts w:hint="eastAsia" w:ascii="宋体" w:hAnsi="宋体"/>
                <w:szCs w:val="21"/>
              </w:rPr>
              <w:t>不允许</w:t>
            </w:r>
          </w:p>
        </w:tc>
      </w:tr>
      <w:tr w14:paraId="2CC084EB">
        <w:tblPrEx>
          <w:tblCellMar>
            <w:top w:w="0" w:type="dxa"/>
            <w:left w:w="108" w:type="dxa"/>
            <w:bottom w:w="0" w:type="dxa"/>
            <w:right w:w="108" w:type="dxa"/>
          </w:tblCellMar>
        </w:tblPrEx>
        <w:trPr>
          <w:trHeight w:val="532"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23385D5B">
            <w:pPr>
              <w:spacing w:line="400" w:lineRule="exact"/>
              <w:jc w:val="center"/>
              <w:rPr>
                <w:rFonts w:ascii="宋体" w:hAnsi="宋体"/>
                <w:szCs w:val="21"/>
              </w:rPr>
            </w:pPr>
            <w:r>
              <w:rPr>
                <w:rFonts w:hint="eastAsia" w:ascii="宋体" w:hAnsi="宋体"/>
                <w:szCs w:val="21"/>
              </w:rPr>
              <w:t>1.12</w:t>
            </w:r>
          </w:p>
        </w:tc>
        <w:tc>
          <w:tcPr>
            <w:tcW w:w="1712" w:type="dxa"/>
            <w:tcBorders>
              <w:top w:val="single" w:color="auto" w:sz="4" w:space="0"/>
              <w:left w:val="nil"/>
              <w:bottom w:val="single" w:color="auto" w:sz="4" w:space="0"/>
              <w:right w:val="single" w:color="auto" w:sz="4" w:space="0"/>
            </w:tcBorders>
            <w:vAlign w:val="center"/>
          </w:tcPr>
          <w:p w14:paraId="1AFADD83">
            <w:pPr>
              <w:spacing w:line="400" w:lineRule="exact"/>
              <w:jc w:val="center"/>
              <w:rPr>
                <w:rFonts w:ascii="宋体" w:hAnsi="宋体"/>
                <w:szCs w:val="21"/>
              </w:rPr>
            </w:pPr>
            <w:r>
              <w:rPr>
                <w:rFonts w:hint="eastAsia" w:ascii="宋体" w:hAnsi="宋体"/>
                <w:szCs w:val="21"/>
              </w:rPr>
              <w:t>偏  离</w:t>
            </w:r>
          </w:p>
        </w:tc>
        <w:tc>
          <w:tcPr>
            <w:tcW w:w="7141" w:type="dxa"/>
            <w:tcBorders>
              <w:top w:val="single" w:color="auto" w:sz="4" w:space="0"/>
              <w:left w:val="nil"/>
              <w:bottom w:val="single" w:color="auto" w:sz="4" w:space="0"/>
              <w:right w:val="single" w:color="auto" w:sz="4" w:space="0"/>
            </w:tcBorders>
            <w:vAlign w:val="center"/>
          </w:tcPr>
          <w:p w14:paraId="46FFDFB7">
            <w:pPr>
              <w:spacing w:line="400" w:lineRule="exact"/>
              <w:rPr>
                <w:rFonts w:ascii="宋体" w:hAnsi="宋体"/>
                <w:szCs w:val="21"/>
              </w:rPr>
            </w:pPr>
            <w:r>
              <w:rPr>
                <w:rFonts w:hint="eastAsia" w:ascii="宋体" w:hAnsi="宋体"/>
                <w:szCs w:val="21"/>
              </w:rPr>
              <w:t>不允许</w:t>
            </w:r>
          </w:p>
        </w:tc>
      </w:tr>
      <w:tr w14:paraId="2D075B12">
        <w:tblPrEx>
          <w:tblCellMar>
            <w:top w:w="0" w:type="dxa"/>
            <w:left w:w="108" w:type="dxa"/>
            <w:bottom w:w="0" w:type="dxa"/>
            <w:right w:w="108" w:type="dxa"/>
          </w:tblCellMar>
        </w:tblPrEx>
        <w:trPr>
          <w:trHeight w:val="539"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486BE6A0">
            <w:pPr>
              <w:spacing w:line="400" w:lineRule="exact"/>
              <w:jc w:val="center"/>
              <w:rPr>
                <w:rFonts w:ascii="宋体" w:hAnsi="宋体"/>
                <w:szCs w:val="21"/>
              </w:rPr>
            </w:pPr>
            <w:r>
              <w:rPr>
                <w:rFonts w:hint="eastAsia" w:ascii="宋体" w:hAnsi="宋体"/>
                <w:szCs w:val="21"/>
              </w:rPr>
              <w:t>2.1</w:t>
            </w:r>
          </w:p>
        </w:tc>
        <w:tc>
          <w:tcPr>
            <w:tcW w:w="1712" w:type="dxa"/>
            <w:tcBorders>
              <w:top w:val="single" w:color="auto" w:sz="4" w:space="0"/>
              <w:left w:val="nil"/>
              <w:bottom w:val="single" w:color="auto" w:sz="4" w:space="0"/>
              <w:right w:val="single" w:color="auto" w:sz="4" w:space="0"/>
            </w:tcBorders>
            <w:vAlign w:val="center"/>
          </w:tcPr>
          <w:p w14:paraId="100A47A1">
            <w:pPr>
              <w:spacing w:line="400" w:lineRule="exact"/>
              <w:rPr>
                <w:rFonts w:ascii="宋体" w:hAnsi="宋体"/>
                <w:szCs w:val="21"/>
              </w:rPr>
            </w:pPr>
            <w:r>
              <w:rPr>
                <w:rFonts w:hint="eastAsia" w:ascii="宋体" w:hAnsi="宋体"/>
                <w:szCs w:val="21"/>
              </w:rPr>
              <w:t>构成招标文件的其他材料</w:t>
            </w:r>
          </w:p>
        </w:tc>
        <w:tc>
          <w:tcPr>
            <w:tcW w:w="7141" w:type="dxa"/>
            <w:tcBorders>
              <w:top w:val="single" w:color="auto" w:sz="4" w:space="0"/>
              <w:left w:val="nil"/>
              <w:bottom w:val="single" w:color="auto" w:sz="4" w:space="0"/>
              <w:right w:val="single" w:color="auto" w:sz="4" w:space="0"/>
            </w:tcBorders>
            <w:vAlign w:val="center"/>
          </w:tcPr>
          <w:p w14:paraId="4C9D18FD">
            <w:pPr>
              <w:spacing w:line="400" w:lineRule="exact"/>
              <w:rPr>
                <w:rFonts w:ascii="宋体" w:hAnsi="宋体"/>
                <w:szCs w:val="21"/>
              </w:rPr>
            </w:pPr>
            <w:r>
              <w:rPr>
                <w:rFonts w:hint="eastAsia" w:ascii="宋体" w:hAnsi="宋体"/>
                <w:szCs w:val="21"/>
              </w:rPr>
              <w:t>相关答疑文件及补充文件等</w:t>
            </w:r>
          </w:p>
        </w:tc>
      </w:tr>
      <w:tr w14:paraId="6D9ACD8F">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2BDB94E2">
            <w:pPr>
              <w:spacing w:line="400" w:lineRule="exact"/>
              <w:jc w:val="center"/>
              <w:rPr>
                <w:rFonts w:ascii="宋体" w:hAnsi="宋体"/>
                <w:szCs w:val="21"/>
              </w:rPr>
            </w:pPr>
            <w:r>
              <w:rPr>
                <w:rFonts w:hint="eastAsia" w:ascii="宋体" w:hAnsi="宋体"/>
                <w:szCs w:val="21"/>
              </w:rPr>
              <w:t>2.2.1</w:t>
            </w:r>
          </w:p>
        </w:tc>
        <w:tc>
          <w:tcPr>
            <w:tcW w:w="1712" w:type="dxa"/>
            <w:tcBorders>
              <w:top w:val="single" w:color="auto" w:sz="4" w:space="0"/>
              <w:left w:val="nil"/>
              <w:bottom w:val="single" w:color="auto" w:sz="4" w:space="0"/>
              <w:right w:val="single" w:color="auto" w:sz="4" w:space="0"/>
            </w:tcBorders>
            <w:vAlign w:val="center"/>
          </w:tcPr>
          <w:p w14:paraId="5F43050E">
            <w:pPr>
              <w:spacing w:line="400" w:lineRule="exact"/>
              <w:rPr>
                <w:rFonts w:ascii="宋体" w:hAnsi="宋体"/>
                <w:szCs w:val="21"/>
              </w:rPr>
            </w:pPr>
            <w:r>
              <w:rPr>
                <w:rFonts w:hint="eastAsia" w:ascii="宋体" w:hAnsi="宋体"/>
                <w:szCs w:val="21"/>
              </w:rPr>
              <w:t>投标人要求澄清招标文件的截止时间</w:t>
            </w:r>
          </w:p>
        </w:tc>
        <w:tc>
          <w:tcPr>
            <w:tcW w:w="7141" w:type="dxa"/>
            <w:tcBorders>
              <w:top w:val="single" w:color="auto" w:sz="4" w:space="0"/>
              <w:left w:val="nil"/>
              <w:bottom w:val="single" w:color="auto" w:sz="4" w:space="0"/>
              <w:right w:val="single" w:color="auto" w:sz="4" w:space="0"/>
            </w:tcBorders>
            <w:vAlign w:val="center"/>
          </w:tcPr>
          <w:p w14:paraId="3DA926BA">
            <w:pPr>
              <w:spacing w:line="400" w:lineRule="exact"/>
              <w:rPr>
                <w:rFonts w:ascii="宋体" w:hAnsi="宋体"/>
                <w:szCs w:val="21"/>
              </w:rPr>
            </w:pPr>
            <w:r>
              <w:rPr>
                <w:rFonts w:hint="eastAsia" w:ascii="宋体" w:hAnsi="宋体"/>
                <w:szCs w:val="21"/>
              </w:rPr>
              <w:t>投标截止时间10日前</w:t>
            </w:r>
          </w:p>
        </w:tc>
      </w:tr>
      <w:tr w14:paraId="4827DBA0">
        <w:tblPrEx>
          <w:tblCellMar>
            <w:top w:w="0" w:type="dxa"/>
            <w:left w:w="108" w:type="dxa"/>
            <w:bottom w:w="0" w:type="dxa"/>
            <w:right w:w="108" w:type="dxa"/>
          </w:tblCellMar>
        </w:tblPrEx>
        <w:trPr>
          <w:trHeight w:val="651"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13AB21F4">
            <w:pPr>
              <w:spacing w:line="400" w:lineRule="exact"/>
              <w:jc w:val="center"/>
              <w:rPr>
                <w:rFonts w:ascii="宋体" w:hAnsi="宋体"/>
                <w:szCs w:val="21"/>
              </w:rPr>
            </w:pPr>
            <w:r>
              <w:rPr>
                <w:rFonts w:hint="eastAsia" w:ascii="宋体" w:hAnsi="宋体"/>
                <w:szCs w:val="21"/>
              </w:rPr>
              <w:t>3.1.1</w:t>
            </w:r>
          </w:p>
        </w:tc>
        <w:tc>
          <w:tcPr>
            <w:tcW w:w="1712" w:type="dxa"/>
            <w:tcBorders>
              <w:top w:val="single" w:color="auto" w:sz="4" w:space="0"/>
              <w:left w:val="nil"/>
              <w:bottom w:val="single" w:color="auto" w:sz="4" w:space="0"/>
              <w:right w:val="single" w:color="auto" w:sz="4" w:space="0"/>
            </w:tcBorders>
            <w:vAlign w:val="center"/>
          </w:tcPr>
          <w:p w14:paraId="385729B0">
            <w:pPr>
              <w:spacing w:line="400" w:lineRule="exact"/>
              <w:rPr>
                <w:rFonts w:ascii="宋体" w:hAnsi="宋体"/>
                <w:szCs w:val="21"/>
              </w:rPr>
            </w:pPr>
            <w:r>
              <w:rPr>
                <w:rFonts w:hint="eastAsia" w:ascii="宋体" w:hAnsi="宋体"/>
                <w:szCs w:val="21"/>
              </w:rPr>
              <w:t>构成投标文件的其他材料</w:t>
            </w:r>
          </w:p>
        </w:tc>
        <w:tc>
          <w:tcPr>
            <w:tcW w:w="7141" w:type="dxa"/>
            <w:tcBorders>
              <w:top w:val="single" w:color="auto" w:sz="4" w:space="0"/>
              <w:left w:val="nil"/>
              <w:bottom w:val="single" w:color="auto" w:sz="4" w:space="0"/>
              <w:right w:val="single" w:color="auto" w:sz="4" w:space="0"/>
            </w:tcBorders>
            <w:vAlign w:val="center"/>
          </w:tcPr>
          <w:p w14:paraId="0D75488A">
            <w:pPr>
              <w:spacing w:line="400" w:lineRule="exact"/>
              <w:rPr>
                <w:rFonts w:ascii="宋体" w:hAnsi="宋体"/>
                <w:szCs w:val="21"/>
              </w:rPr>
            </w:pPr>
            <w:r>
              <w:rPr>
                <w:rFonts w:hint="eastAsia" w:ascii="宋体" w:hAnsi="宋体"/>
                <w:szCs w:val="21"/>
              </w:rPr>
              <w:t>投标人认为构成投标文件的其他材料</w:t>
            </w:r>
          </w:p>
        </w:tc>
      </w:tr>
      <w:tr w14:paraId="2FDD26DC">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3FA34B41">
            <w:pPr>
              <w:spacing w:line="400" w:lineRule="exact"/>
              <w:jc w:val="center"/>
              <w:rPr>
                <w:rFonts w:ascii="宋体" w:hAnsi="宋体"/>
                <w:szCs w:val="21"/>
              </w:rPr>
            </w:pPr>
            <w:r>
              <w:rPr>
                <w:rFonts w:hint="eastAsia" w:ascii="宋体" w:hAnsi="宋体"/>
                <w:szCs w:val="21"/>
              </w:rPr>
              <w:t>3.3.1</w:t>
            </w:r>
          </w:p>
        </w:tc>
        <w:tc>
          <w:tcPr>
            <w:tcW w:w="1712" w:type="dxa"/>
            <w:tcBorders>
              <w:top w:val="single" w:color="auto" w:sz="4" w:space="0"/>
              <w:left w:val="nil"/>
              <w:bottom w:val="single" w:color="auto" w:sz="4" w:space="0"/>
              <w:right w:val="single" w:color="auto" w:sz="4" w:space="0"/>
            </w:tcBorders>
            <w:vAlign w:val="center"/>
          </w:tcPr>
          <w:p w14:paraId="616706E8">
            <w:pPr>
              <w:spacing w:line="400" w:lineRule="exact"/>
              <w:rPr>
                <w:rFonts w:ascii="宋体" w:hAnsi="宋体"/>
                <w:szCs w:val="21"/>
              </w:rPr>
            </w:pPr>
            <w:r>
              <w:rPr>
                <w:rFonts w:hint="eastAsia" w:ascii="宋体" w:hAnsi="宋体"/>
                <w:szCs w:val="21"/>
              </w:rPr>
              <w:t>投标有效期</w:t>
            </w:r>
          </w:p>
        </w:tc>
        <w:tc>
          <w:tcPr>
            <w:tcW w:w="7141" w:type="dxa"/>
            <w:tcBorders>
              <w:top w:val="single" w:color="auto" w:sz="4" w:space="0"/>
              <w:left w:val="nil"/>
              <w:bottom w:val="single" w:color="auto" w:sz="4" w:space="0"/>
              <w:right w:val="single" w:color="auto" w:sz="4" w:space="0"/>
            </w:tcBorders>
            <w:vAlign w:val="center"/>
          </w:tcPr>
          <w:p w14:paraId="359ADE20">
            <w:pPr>
              <w:spacing w:line="400" w:lineRule="exact"/>
              <w:rPr>
                <w:rFonts w:ascii="宋体" w:hAnsi="宋体"/>
                <w:szCs w:val="21"/>
              </w:rPr>
            </w:pPr>
            <w:r>
              <w:rPr>
                <w:rFonts w:hint="eastAsia" w:ascii="宋体" w:hAnsi="宋体"/>
                <w:szCs w:val="21"/>
              </w:rPr>
              <w:t>自投标截止之日起 60天</w:t>
            </w:r>
          </w:p>
        </w:tc>
      </w:tr>
      <w:tr w14:paraId="34DDBB2B">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18799DED">
            <w:pPr>
              <w:spacing w:line="400" w:lineRule="exact"/>
              <w:jc w:val="center"/>
              <w:rPr>
                <w:rFonts w:ascii="宋体" w:hAnsi="宋体"/>
                <w:szCs w:val="21"/>
              </w:rPr>
            </w:pPr>
            <w:r>
              <w:rPr>
                <w:rFonts w:hint="eastAsia" w:ascii="宋体" w:hAnsi="宋体"/>
                <w:szCs w:val="21"/>
              </w:rPr>
              <w:t>3.4.1</w:t>
            </w:r>
          </w:p>
        </w:tc>
        <w:tc>
          <w:tcPr>
            <w:tcW w:w="1712" w:type="dxa"/>
            <w:tcBorders>
              <w:top w:val="single" w:color="auto" w:sz="4" w:space="0"/>
              <w:left w:val="nil"/>
              <w:bottom w:val="single" w:color="auto" w:sz="4" w:space="0"/>
              <w:right w:val="single" w:color="auto" w:sz="4" w:space="0"/>
            </w:tcBorders>
            <w:vAlign w:val="center"/>
          </w:tcPr>
          <w:p w14:paraId="2F75CE25">
            <w:pPr>
              <w:spacing w:line="400" w:lineRule="exact"/>
              <w:rPr>
                <w:rFonts w:ascii="宋体" w:hAnsi="宋体"/>
                <w:szCs w:val="21"/>
              </w:rPr>
            </w:pPr>
            <w:r>
              <w:rPr>
                <w:rFonts w:hint="eastAsia" w:ascii="宋体" w:hAnsi="宋体"/>
                <w:szCs w:val="21"/>
              </w:rPr>
              <w:t>投标保证金缴纳</w:t>
            </w:r>
          </w:p>
        </w:tc>
        <w:tc>
          <w:tcPr>
            <w:tcW w:w="7141" w:type="dxa"/>
            <w:tcBorders>
              <w:top w:val="single" w:color="auto" w:sz="4" w:space="0"/>
              <w:left w:val="nil"/>
              <w:bottom w:val="single" w:color="auto" w:sz="4" w:space="0"/>
              <w:right w:val="single" w:color="auto" w:sz="4" w:space="0"/>
            </w:tcBorders>
            <w:vAlign w:val="center"/>
          </w:tcPr>
          <w:p w14:paraId="1BFE23F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sz w:val="21"/>
                <w:szCs w:val="21"/>
                <w:lang w:val="en-US" w:eastAsia="zh-CN"/>
              </w:rPr>
              <w:t>1、投标</w:t>
            </w:r>
            <w:r>
              <w:rPr>
                <w:rFonts w:hint="eastAsia" w:ascii="宋体" w:hAnsi="宋体" w:eastAsia="宋体" w:cs="宋体"/>
                <w:color w:val="000000"/>
                <w:kern w:val="0"/>
                <w:sz w:val="21"/>
                <w:szCs w:val="21"/>
                <w:lang w:val="en-US" w:eastAsia="zh-CN" w:bidi="ar"/>
              </w:rPr>
              <w:t xml:space="preserve">保证金的金额： </w:t>
            </w:r>
          </w:p>
          <w:p w14:paraId="720C5A2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人民币：</w:t>
            </w:r>
            <w:r>
              <w:rPr>
                <w:rFonts w:hint="eastAsia" w:ascii="宋体" w:hAnsi="宋体"/>
                <w:szCs w:val="21"/>
                <w:highlight w:val="none"/>
                <w:shd w:val="clear"/>
                <w:lang w:val="en-US" w:eastAsia="zh-CN"/>
              </w:rPr>
              <w:t>叁仟元</w:t>
            </w:r>
            <w:r>
              <w:rPr>
                <w:rFonts w:hint="eastAsia" w:ascii="宋体" w:hAnsi="宋体" w:eastAsia="宋体" w:cs="宋体"/>
                <w:color w:val="000000"/>
                <w:kern w:val="0"/>
                <w:sz w:val="21"/>
                <w:szCs w:val="21"/>
                <w:highlight w:val="none"/>
                <w:shd w:val="clear"/>
                <w:lang w:val="en-US" w:eastAsia="zh-CN" w:bidi="ar"/>
              </w:rPr>
              <w:t>整（￥：</w:t>
            </w:r>
            <w:r>
              <w:rPr>
                <w:rFonts w:hint="eastAsia" w:ascii="宋体" w:hAnsi="宋体"/>
                <w:szCs w:val="21"/>
                <w:highlight w:val="none"/>
                <w:shd w:val="clear"/>
                <w:lang w:val="en-US" w:eastAsia="zh-CN"/>
              </w:rPr>
              <w:t>3000</w:t>
            </w:r>
            <w:r>
              <w:rPr>
                <w:rFonts w:hint="eastAsia" w:ascii="宋体" w:hAnsi="宋体"/>
                <w:szCs w:val="21"/>
              </w:rPr>
              <w:t>元</w:t>
            </w:r>
            <w:r>
              <w:rPr>
                <w:rFonts w:hint="eastAsia" w:ascii="宋体" w:hAnsi="宋体" w:eastAsia="宋体" w:cs="宋体"/>
                <w:color w:val="000000"/>
                <w:kern w:val="0"/>
                <w:sz w:val="21"/>
                <w:szCs w:val="21"/>
                <w:lang w:val="en-US" w:eastAsia="zh-CN" w:bidi="ar"/>
              </w:rPr>
              <w:t xml:space="preserve">）； </w:t>
            </w:r>
          </w:p>
          <w:p w14:paraId="73FF74E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2、本招标项目投标保证金同时允许转账、电子投标保函、银行保函和承诺函四种方式，未按以下要求将视为未交纳投标保证金，其投标文件将被拒绝，不能参加开标活动。</w:t>
            </w:r>
          </w:p>
          <w:p w14:paraId="6266A6C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A.以转账方式交纳投标保证金，具体要求如下： </w:t>
            </w:r>
          </w:p>
          <w:p w14:paraId="49EF7AA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投标保证金交至：唐河县公共资源交易中心于</w:t>
            </w:r>
            <w:r>
              <w:rPr>
                <w:rFonts w:hint="eastAsia" w:ascii="宋体" w:hAnsi="宋体" w:eastAsia="宋体" w:cs="宋体"/>
                <w:color w:val="000000"/>
                <w:kern w:val="0"/>
                <w:sz w:val="21"/>
                <w:szCs w:val="21"/>
                <w:highlight w:val="none"/>
                <w:lang w:val="en-US" w:eastAsia="zh-CN" w:bidi="ar"/>
              </w:rPr>
              <w:t xml:space="preserve"> </w:t>
            </w:r>
            <w:r>
              <w:rPr>
                <w:rFonts w:hint="eastAsia" w:ascii="宋体" w:hAnsi="宋体" w:cs="宋体"/>
                <w:color w:val="000000"/>
                <w:kern w:val="0"/>
                <w:sz w:val="21"/>
                <w:szCs w:val="21"/>
                <w:highlight w:val="none"/>
                <w:lang w:val="en-US" w:eastAsia="zh-CN" w:bidi="ar"/>
              </w:rPr>
              <w:t>2024</w:t>
            </w:r>
            <w:r>
              <w:rPr>
                <w:rFonts w:hint="eastAsia" w:ascii="宋体" w:hAnsi="宋体" w:eastAsia="宋体" w:cs="宋体"/>
                <w:color w:val="000000"/>
                <w:kern w:val="0"/>
                <w:sz w:val="21"/>
                <w:szCs w:val="21"/>
                <w:highlight w:val="none"/>
                <w:lang w:val="en-US" w:eastAsia="zh-CN" w:bidi="ar"/>
              </w:rPr>
              <w:t>年</w:t>
            </w:r>
            <w:r>
              <w:rPr>
                <w:rFonts w:hint="eastAsia" w:ascii="宋体" w:hAnsi="宋体" w:cs="宋体"/>
                <w:color w:val="000000"/>
                <w:kern w:val="0"/>
                <w:sz w:val="21"/>
                <w:szCs w:val="21"/>
                <w:highlight w:val="none"/>
                <w:lang w:val="en-US" w:eastAsia="zh-CN" w:bidi="ar"/>
              </w:rPr>
              <w:t>10</w:t>
            </w:r>
            <w:r>
              <w:rPr>
                <w:rFonts w:hint="eastAsia" w:ascii="宋体" w:hAnsi="宋体" w:eastAsia="宋体" w:cs="宋体"/>
                <w:color w:val="000000"/>
                <w:kern w:val="0"/>
                <w:sz w:val="21"/>
                <w:szCs w:val="21"/>
                <w:highlight w:val="none"/>
                <w:lang w:val="en-US" w:eastAsia="zh-CN" w:bidi="ar"/>
              </w:rPr>
              <w:t>月</w:t>
            </w:r>
            <w:r>
              <w:rPr>
                <w:rFonts w:hint="eastAsia" w:ascii="宋体" w:hAnsi="宋体" w:cs="宋体"/>
                <w:color w:val="000000"/>
                <w:kern w:val="0"/>
                <w:sz w:val="21"/>
                <w:szCs w:val="21"/>
                <w:highlight w:val="none"/>
                <w:lang w:val="en-US" w:eastAsia="zh-CN" w:bidi="ar"/>
              </w:rPr>
              <w:t>9</w:t>
            </w:r>
            <w:r>
              <w:rPr>
                <w:rFonts w:hint="eastAsia" w:ascii="宋体" w:hAnsi="宋体" w:eastAsia="宋体" w:cs="宋体"/>
                <w:color w:val="000000"/>
                <w:kern w:val="0"/>
                <w:sz w:val="21"/>
                <w:szCs w:val="21"/>
                <w:highlight w:val="none"/>
                <w:lang w:val="en-US" w:eastAsia="zh-CN" w:bidi="ar"/>
              </w:rPr>
              <w:t>日 17:0</w:t>
            </w:r>
            <w:r>
              <w:rPr>
                <w:rFonts w:hint="eastAsia" w:ascii="宋体" w:hAnsi="宋体" w:eastAsia="宋体" w:cs="宋体"/>
                <w:color w:val="000000"/>
                <w:kern w:val="0"/>
                <w:sz w:val="21"/>
                <w:szCs w:val="21"/>
                <w:lang w:val="en-US" w:eastAsia="zh-CN" w:bidi="ar"/>
              </w:rPr>
              <w:t xml:space="preserve">0 前交至下列账户（以到账时间为准）： </w:t>
            </w:r>
          </w:p>
          <w:p w14:paraId="293F589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账户户名：唐河县公共资源交易中心 </w:t>
            </w:r>
          </w:p>
          <w:p w14:paraId="15786CC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开户银行：中国工商银行（唐河县支行）</w:t>
            </w:r>
          </w:p>
          <w:p w14:paraId="5E8E9C3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虚拟子账号：</w:t>
            </w:r>
          </w:p>
          <w:p w14:paraId="4A4C056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转账判定有效性的几个条件： </w:t>
            </w:r>
          </w:p>
          <w:p w14:paraId="0B1835C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①必须从诚信库基本户转账（账户户名和账户号码和诚信库中完全一致）； </w:t>
            </w:r>
          </w:p>
          <w:p w14:paraId="0191A6A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②到账时间，必须在开标时间到达前到账，以实际到账时间为判定依据（建 </w:t>
            </w:r>
          </w:p>
          <w:p w14:paraId="28AA5E4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议投标单位提前转账）； </w:t>
            </w:r>
          </w:p>
          <w:p w14:paraId="6C55783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③一次性足额交纳，金额可以大于等于系统设定的金额； </w:t>
            </w:r>
          </w:p>
          <w:p w14:paraId="65ADB07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④因每个标段保证金账号各不相同，以上账号仅对当前标段投标有效； </w:t>
            </w:r>
          </w:p>
          <w:p w14:paraId="7D0380E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B．以保函形式交纳投标保证金，具体要求如下： </w:t>
            </w:r>
          </w:p>
          <w:p w14:paraId="079463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①投标企业必须首先确认本企业诚信库内填写的基本账户相关信息真实准确；</w:t>
            </w:r>
          </w:p>
          <w:p w14:paraId="168C5FC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②企业可以在交易中心电子交易系统业务管理“电子保函申请”功能中自主选择电子保函平台、承保机构办理电子保函业务； </w:t>
            </w:r>
          </w:p>
          <w:p w14:paraId="4E914B4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③办理电子投标保函费用必须出自投标企业基本账户； </w:t>
            </w:r>
          </w:p>
          <w:p w14:paraId="5780979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④投标截止时间前投标企业应按照以上要求在保函平台中申请并生成电子投标保函。否则开标现场交易系统将无法获取到该投标单位的电子投标保函。 </w:t>
            </w:r>
          </w:p>
          <w:p w14:paraId="12DECD5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C.以银行保函形式交纳投标保证金： </w:t>
            </w:r>
          </w:p>
          <w:p w14:paraId="57BDAAD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使用银行保函的投标企业需在投标截止时间前，通过唐河县交易平台保证金缴纳系统在“银行保函和承诺函”端口上传银行保函原件电子扫描件。 </w:t>
            </w:r>
          </w:p>
          <w:p w14:paraId="089E485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b/>
                <w:bCs/>
                <w:color w:val="000000"/>
                <w:kern w:val="0"/>
                <w:sz w:val="21"/>
                <w:szCs w:val="21"/>
                <w:lang w:val="en-US" w:eastAsia="zh-CN" w:bidi="ar"/>
              </w:rPr>
              <w:t>D.具备 AAA 级信用投标企业和建设工程服务类项目免缴投标保证金。</w:t>
            </w:r>
            <w:r>
              <w:rPr>
                <w:rFonts w:hint="eastAsia" w:ascii="宋体" w:hAnsi="宋体" w:eastAsia="宋体" w:cs="宋体"/>
                <w:color w:val="000000"/>
                <w:kern w:val="0"/>
                <w:sz w:val="21"/>
                <w:szCs w:val="21"/>
                <w:lang w:val="en-US" w:eastAsia="zh-CN" w:bidi="ar"/>
              </w:rPr>
              <w:t xml:space="preserve"> </w:t>
            </w:r>
          </w:p>
          <w:p w14:paraId="4D1ED4C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按照《南阳市公共资源交易管理委员会办公室关于进一步优化招标投标营商环境的通知》（宛公管办【2021】2 号）文的要求，在唐河县政府投资建设工程项目的咨询、规划、勘察、设计和监理等服务类项目招投标活动中，推行以投标承诺函替代投标保证金。需在投标截止时间前，通过唐河县交易平台保证金缴纳系统在“银行保函和承诺函”端口上传投标保证金承诺函原件电子扫描件。 </w:t>
            </w:r>
          </w:p>
          <w:p w14:paraId="552C2BD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b/>
                <w:bCs/>
                <w:color w:val="000000"/>
                <w:kern w:val="0"/>
                <w:sz w:val="21"/>
                <w:szCs w:val="21"/>
                <w:lang w:val="en-US" w:eastAsia="zh-CN" w:bidi="ar"/>
              </w:rPr>
              <w:t>投标承诺函格式如下</w:t>
            </w:r>
            <w:r>
              <w:rPr>
                <w:rFonts w:hint="eastAsia" w:ascii="宋体" w:hAnsi="宋体" w:eastAsia="宋体" w:cs="宋体"/>
                <w:color w:val="000000"/>
                <w:kern w:val="0"/>
                <w:sz w:val="21"/>
                <w:szCs w:val="21"/>
                <w:lang w:val="en-US" w:eastAsia="zh-CN" w:bidi="ar"/>
              </w:rPr>
              <w:t xml:space="preserve">： </w:t>
            </w:r>
          </w:p>
          <w:p w14:paraId="514913C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 xml:space="preserve">投标承诺函 </w:t>
            </w:r>
          </w:p>
          <w:p w14:paraId="0A65F954">
            <w:pPr>
              <w:pStyle w:val="2"/>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kern w:val="0"/>
                <w:sz w:val="21"/>
                <w:szCs w:val="21"/>
                <w:lang w:val="en-US" w:eastAsia="zh-CN" w:bidi="ar"/>
              </w:rPr>
            </w:pPr>
          </w:p>
          <w:p w14:paraId="01BDC455">
            <w:pPr>
              <w:keepNext w:val="0"/>
              <w:keepLines w:val="0"/>
              <w:pageBreakBefore w:val="0"/>
              <w:kinsoku/>
              <w:wordWrap/>
              <w:overflowPunct/>
              <w:topLinePunct w:val="0"/>
              <w:autoSpaceDE/>
              <w:autoSpaceDN/>
              <w:bidi w:val="0"/>
              <w:adjustRightInd/>
              <w:snapToGrid/>
              <w:spacing w:line="360" w:lineRule="exact"/>
              <w:textAlignment w:val="auto"/>
              <w:rPr>
                <w:rFonts w:eastAsia="宋体"/>
                <w:sz w:val="21"/>
              </w:rPr>
            </w:pPr>
          </w:p>
          <w:p w14:paraId="7ECD6C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b/>
                <w:bCs/>
                <w:color w:val="000000"/>
                <w:kern w:val="0"/>
                <w:sz w:val="21"/>
                <w:szCs w:val="21"/>
                <w:lang w:val="en-US" w:eastAsia="zh-CN" w:bidi="ar"/>
              </w:rPr>
              <w:t xml:space="preserve">市场主体名称： </w:t>
            </w:r>
          </w:p>
          <w:p w14:paraId="4D36C20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b/>
                <w:bCs/>
                <w:color w:val="000000"/>
                <w:kern w:val="0"/>
                <w:sz w:val="21"/>
                <w:szCs w:val="21"/>
                <w:lang w:val="en-US" w:eastAsia="zh-CN" w:bidi="ar"/>
              </w:rPr>
              <w:t xml:space="preserve">统一社会信用代码： </w:t>
            </w:r>
          </w:p>
          <w:p w14:paraId="120386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 xml:space="preserve">主管部门： </w:t>
            </w:r>
          </w:p>
          <w:p w14:paraId="1DFD3E0B">
            <w:pPr>
              <w:pStyle w:val="2"/>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kern w:val="0"/>
                <w:sz w:val="21"/>
                <w:szCs w:val="21"/>
                <w:lang w:val="en-US" w:eastAsia="zh-CN" w:bidi="ar"/>
              </w:rPr>
            </w:pPr>
          </w:p>
          <w:p w14:paraId="0765E409">
            <w:pPr>
              <w:keepNext w:val="0"/>
              <w:keepLines w:val="0"/>
              <w:pageBreakBefore w:val="0"/>
              <w:kinsoku/>
              <w:wordWrap/>
              <w:overflowPunct/>
              <w:topLinePunct w:val="0"/>
              <w:autoSpaceDE/>
              <w:autoSpaceDN/>
              <w:bidi w:val="0"/>
              <w:adjustRightInd/>
              <w:snapToGrid/>
              <w:spacing w:line="360" w:lineRule="exact"/>
              <w:textAlignment w:val="auto"/>
              <w:rPr>
                <w:rFonts w:eastAsia="宋体"/>
                <w:sz w:val="21"/>
              </w:rPr>
            </w:pPr>
          </w:p>
          <w:p w14:paraId="5CDE2D1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b/>
                <w:bCs/>
                <w:color w:val="000000"/>
                <w:kern w:val="0"/>
                <w:sz w:val="21"/>
                <w:szCs w:val="21"/>
                <w:lang w:val="en-US" w:eastAsia="zh-CN" w:bidi="ar"/>
              </w:rPr>
              <w:t xml:space="preserve">本单位自愿作出如下承诺： </w:t>
            </w:r>
          </w:p>
          <w:p w14:paraId="76D1C61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b/>
                <w:bCs/>
                <w:color w:val="000000"/>
                <w:kern w:val="0"/>
                <w:sz w:val="21"/>
                <w:szCs w:val="21"/>
                <w:lang w:val="en-US" w:eastAsia="zh-CN" w:bidi="ar"/>
              </w:rPr>
              <w:t xml:space="preserve">本单位在此次招标投标活动中，如有投标截止后撤销投标文件、中标后无正当理由不与招标人订立合同、在签订合同时向招标人提出附加条件、不按照招标文件要求提交履约保证金、或其他法律法规规定的不予退还投标保证金的行为，承诺在招标人要求的时限内补交投标保证金、承担行业主管部门和 信用管理部门相应的规定处罚，承担因此造成的一切法律责任。 </w:t>
            </w:r>
          </w:p>
          <w:p w14:paraId="16633CC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b/>
                <w:bCs/>
                <w:color w:val="000000"/>
                <w:kern w:val="0"/>
                <w:sz w:val="21"/>
                <w:szCs w:val="21"/>
                <w:lang w:val="en-US" w:eastAsia="zh-CN" w:bidi="ar"/>
              </w:rPr>
              <w:t xml:space="preserve">授权委托人签字： </w:t>
            </w:r>
          </w:p>
          <w:p w14:paraId="186300B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b/>
                <w:bCs/>
                <w:color w:val="000000"/>
                <w:kern w:val="0"/>
                <w:sz w:val="21"/>
                <w:szCs w:val="21"/>
                <w:lang w:val="en-US" w:eastAsia="zh-CN" w:bidi="ar"/>
              </w:rPr>
              <w:t xml:space="preserve">授权委托人联系电话： </w:t>
            </w:r>
          </w:p>
          <w:p w14:paraId="4AECFFC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b/>
                <w:bCs/>
                <w:color w:val="000000"/>
                <w:kern w:val="0"/>
                <w:sz w:val="21"/>
                <w:szCs w:val="21"/>
                <w:lang w:val="en-US" w:eastAsia="zh-CN" w:bidi="ar"/>
              </w:rPr>
              <w:t xml:space="preserve">企业公章： 法人签字或盖章： </w:t>
            </w:r>
          </w:p>
          <w:p w14:paraId="7EE654C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3、缴纳投标保证金后，在规定的投标有效期内撤回投标文件或未按招标文件要求递交投标文件的，在开标结束后当日内退还保证金。 </w:t>
            </w:r>
          </w:p>
          <w:p w14:paraId="3468D1D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4、废标项目重新招标时，必须按修改后的招标文件重新缴纳保证金，原缴纳保证金废标后一日内退还。 </w:t>
            </w:r>
          </w:p>
          <w:p w14:paraId="0151662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5、退还保证金：评标结果公告发布后 1 个工作日内系统自动退还未中标单位投标保证金；招标人与中标人在交易平台合同管理系统网上签订合同，进行合同备案后 2 个工作日内，系统自动退还中标单位的投标保证金。 </w:t>
            </w:r>
          </w:p>
          <w:p w14:paraId="332BA697">
            <w:pPr>
              <w:keepNext w:val="0"/>
              <w:keepLines w:val="0"/>
              <w:pageBreakBefore w:val="0"/>
              <w:widowControl w:val="0"/>
              <w:kinsoku/>
              <w:wordWrap/>
              <w:overflowPunct/>
              <w:topLinePunct w:val="0"/>
              <w:bidi w:val="0"/>
              <w:snapToGrid/>
              <w:spacing w:line="360" w:lineRule="exact"/>
              <w:textAlignment w:val="auto"/>
              <w:rPr>
                <w:rFonts w:ascii="宋体" w:hAnsi="宋体"/>
                <w:szCs w:val="21"/>
              </w:rPr>
            </w:pPr>
            <w:r>
              <w:rPr>
                <w:rFonts w:hint="eastAsia" w:ascii="宋体" w:hAnsi="宋体" w:eastAsia="宋体" w:cs="宋体"/>
                <w:color w:val="000000"/>
                <w:kern w:val="0"/>
                <w:sz w:val="21"/>
                <w:szCs w:val="21"/>
                <w:lang w:val="en-US" w:eastAsia="zh-CN" w:bidi="ar"/>
              </w:rPr>
              <w:t xml:space="preserve">注：投标人须根据投标保证金缴纳方式将投标保证金缴纳凭证或保函或承诺函附在投标文件中。 </w:t>
            </w:r>
          </w:p>
        </w:tc>
      </w:tr>
      <w:tr w14:paraId="5B2DCB69">
        <w:tblPrEx>
          <w:tblCellMar>
            <w:top w:w="0" w:type="dxa"/>
            <w:left w:w="108" w:type="dxa"/>
            <w:bottom w:w="0" w:type="dxa"/>
            <w:right w:w="108" w:type="dxa"/>
          </w:tblCellMar>
        </w:tblPrEx>
        <w:trPr>
          <w:trHeight w:val="51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76DBBD39">
            <w:pPr>
              <w:spacing w:line="400" w:lineRule="exact"/>
              <w:jc w:val="center"/>
              <w:rPr>
                <w:rFonts w:ascii="宋体" w:hAnsi="宋体"/>
                <w:szCs w:val="21"/>
              </w:rPr>
            </w:pPr>
            <w:r>
              <w:rPr>
                <w:rFonts w:hint="eastAsia" w:ascii="宋体" w:hAnsi="宋体"/>
                <w:szCs w:val="21"/>
              </w:rPr>
              <w:t>3.5.3</w:t>
            </w:r>
          </w:p>
        </w:tc>
        <w:tc>
          <w:tcPr>
            <w:tcW w:w="1712" w:type="dxa"/>
            <w:tcBorders>
              <w:top w:val="single" w:color="auto" w:sz="4" w:space="0"/>
              <w:left w:val="nil"/>
              <w:bottom w:val="single" w:color="auto" w:sz="4" w:space="0"/>
              <w:right w:val="single" w:color="auto" w:sz="4" w:space="0"/>
            </w:tcBorders>
            <w:vAlign w:val="center"/>
          </w:tcPr>
          <w:p w14:paraId="7CAE4C8C">
            <w:pPr>
              <w:spacing w:line="400" w:lineRule="exact"/>
              <w:rPr>
                <w:rFonts w:ascii="宋体" w:hAnsi="宋体"/>
                <w:szCs w:val="21"/>
              </w:rPr>
            </w:pPr>
            <w:r>
              <w:rPr>
                <w:rFonts w:hint="eastAsia" w:ascii="宋体" w:hAnsi="宋体"/>
                <w:szCs w:val="21"/>
              </w:rPr>
              <w:t>是否允许递交备选投标方案</w:t>
            </w:r>
          </w:p>
        </w:tc>
        <w:tc>
          <w:tcPr>
            <w:tcW w:w="7141" w:type="dxa"/>
            <w:tcBorders>
              <w:top w:val="single" w:color="auto" w:sz="4" w:space="0"/>
              <w:left w:val="nil"/>
              <w:bottom w:val="single" w:color="auto" w:sz="4" w:space="0"/>
              <w:right w:val="single" w:color="auto" w:sz="4" w:space="0"/>
            </w:tcBorders>
            <w:vAlign w:val="center"/>
          </w:tcPr>
          <w:p w14:paraId="41C81F08">
            <w:pPr>
              <w:spacing w:line="400" w:lineRule="exact"/>
              <w:rPr>
                <w:rFonts w:ascii="宋体" w:hAnsi="宋体"/>
                <w:szCs w:val="21"/>
                <w:u w:val="single"/>
              </w:rPr>
            </w:pPr>
            <w:r>
              <w:rPr>
                <w:rFonts w:hint="eastAsia" w:ascii="宋体" w:hAnsi="宋体"/>
                <w:szCs w:val="21"/>
              </w:rPr>
              <w:t>不允许</w:t>
            </w:r>
          </w:p>
        </w:tc>
      </w:tr>
      <w:tr w14:paraId="3C8920EB">
        <w:tblPrEx>
          <w:tblCellMar>
            <w:top w:w="0" w:type="dxa"/>
            <w:left w:w="108" w:type="dxa"/>
            <w:bottom w:w="0" w:type="dxa"/>
            <w:right w:w="108" w:type="dxa"/>
          </w:tblCellMar>
        </w:tblPrEx>
        <w:trPr>
          <w:trHeight w:val="2804"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04E3CAE9">
            <w:pPr>
              <w:spacing w:line="400" w:lineRule="exact"/>
              <w:jc w:val="center"/>
              <w:rPr>
                <w:rFonts w:ascii="宋体" w:hAnsi="宋体"/>
                <w:szCs w:val="21"/>
              </w:rPr>
            </w:pPr>
            <w:r>
              <w:rPr>
                <w:rFonts w:hint="eastAsia" w:ascii="宋体" w:hAnsi="宋体"/>
                <w:szCs w:val="21"/>
              </w:rPr>
              <w:t>3.6</w:t>
            </w:r>
          </w:p>
        </w:tc>
        <w:tc>
          <w:tcPr>
            <w:tcW w:w="1712" w:type="dxa"/>
            <w:tcBorders>
              <w:top w:val="single" w:color="auto" w:sz="4" w:space="0"/>
              <w:left w:val="nil"/>
              <w:bottom w:val="single" w:color="auto" w:sz="4" w:space="0"/>
              <w:right w:val="single" w:color="auto" w:sz="4" w:space="0"/>
            </w:tcBorders>
            <w:vAlign w:val="center"/>
          </w:tcPr>
          <w:p w14:paraId="57C543FD">
            <w:pPr>
              <w:spacing w:line="360" w:lineRule="auto"/>
              <w:rPr>
                <w:rFonts w:ascii="宋体" w:hAnsi="宋体"/>
                <w:szCs w:val="21"/>
              </w:rPr>
            </w:pPr>
            <w:r>
              <w:rPr>
                <w:rFonts w:ascii="宋体" w:hAnsi="宋体"/>
                <w:color w:val="0C0C0C"/>
                <w:szCs w:val="21"/>
              </w:rPr>
              <w:t>电子投标文件</w:t>
            </w:r>
            <w:r>
              <w:rPr>
                <w:rFonts w:hint="eastAsia" w:ascii="宋体" w:hAnsi="宋体"/>
                <w:color w:val="0C0C0C"/>
                <w:szCs w:val="21"/>
              </w:rPr>
              <w:t>递交</w:t>
            </w:r>
          </w:p>
        </w:tc>
        <w:tc>
          <w:tcPr>
            <w:tcW w:w="7141" w:type="dxa"/>
            <w:tcBorders>
              <w:top w:val="single" w:color="auto" w:sz="4" w:space="0"/>
              <w:left w:val="nil"/>
              <w:bottom w:val="single" w:color="auto" w:sz="4" w:space="0"/>
              <w:right w:val="single" w:color="auto" w:sz="4" w:space="0"/>
            </w:tcBorders>
            <w:vAlign w:val="center"/>
          </w:tcPr>
          <w:p w14:paraId="67F4CF91">
            <w:pPr>
              <w:spacing w:line="360" w:lineRule="auto"/>
              <w:rPr>
                <w:b/>
                <w:bCs/>
                <w:color w:val="0C0C0C"/>
                <w:szCs w:val="21"/>
              </w:rPr>
            </w:pPr>
            <w:r>
              <w:rPr>
                <w:rFonts w:hint="eastAsia"/>
                <w:b/>
                <w:bCs/>
                <w:color w:val="0C0C0C"/>
                <w:szCs w:val="21"/>
              </w:rPr>
              <w:t>1、投标人应在唐河县公共资源交易系统下载“电子投标文件制作工具”，并按照招标文件要求编制和上传递交加密的电子投标文件(.nyTF格式)。投标人上传时必须得到系统“上传成功”的确认回复，并认真检查电子投标文件是否完整、正确。递交</w:t>
            </w:r>
            <w:r>
              <w:rPr>
                <w:rFonts w:hint="eastAsia" w:eastAsia="宋体"/>
                <w:b/>
                <w:bCs/>
                <w:color w:val="0C0C0C"/>
                <w:szCs w:val="21"/>
              </w:rPr>
              <w:t xml:space="preserve">网址： </w:t>
            </w:r>
            <w:r>
              <w:rPr>
                <w:rFonts w:hint="eastAsia" w:eastAsia="宋体"/>
                <w:b/>
                <w:bCs/>
                <w:color w:val="0C0C0C"/>
                <w:szCs w:val="21"/>
              </w:rPr>
              <w:fldChar w:fldCharType="begin"/>
            </w:r>
            <w:r>
              <w:rPr>
                <w:rFonts w:hint="eastAsia" w:eastAsia="宋体"/>
                <w:b/>
                <w:bCs/>
                <w:color w:val="0C0C0C"/>
                <w:szCs w:val="21"/>
              </w:rPr>
              <w:instrText xml:space="preserve"> HYPERLINK "http://ggzyjy.tanghe.gov.cn/" </w:instrText>
            </w:r>
            <w:r>
              <w:rPr>
                <w:rFonts w:hint="eastAsia" w:eastAsia="宋体"/>
                <w:b/>
                <w:bCs/>
                <w:color w:val="0C0C0C"/>
                <w:szCs w:val="21"/>
              </w:rPr>
              <w:fldChar w:fldCharType="separate"/>
            </w:r>
            <w:r>
              <w:rPr>
                <w:rFonts w:hint="eastAsia" w:eastAsia="宋体"/>
                <w:b/>
                <w:bCs/>
                <w:color w:val="0C0C0C"/>
                <w:szCs w:val="21"/>
              </w:rPr>
              <w:t>http://ggzyjy.tanghe.gov.cn</w:t>
            </w:r>
            <w:r>
              <w:rPr>
                <w:rFonts w:hint="eastAsia" w:eastAsia="宋体"/>
                <w:b/>
                <w:bCs/>
                <w:color w:val="0C0C0C"/>
                <w:szCs w:val="21"/>
              </w:rPr>
              <w:fldChar w:fldCharType="end"/>
            </w:r>
          </w:p>
          <w:p w14:paraId="5B49D7FA">
            <w:pPr>
              <w:spacing w:line="360" w:lineRule="auto"/>
              <w:rPr>
                <w:b/>
                <w:bCs/>
                <w:color w:val="0C0C0C"/>
                <w:szCs w:val="21"/>
              </w:rPr>
            </w:pPr>
            <w:r>
              <w:rPr>
                <w:rFonts w:hint="eastAsia"/>
                <w:b/>
                <w:bCs/>
                <w:color w:val="0C0C0C"/>
                <w:szCs w:val="21"/>
              </w:rPr>
              <w:t>2、投标人的电子投标文件应在招标文件规定的投标截止时间前到达交易系统。逾期到达交易系统的电子投标文件视为放弃本次投标。</w:t>
            </w:r>
          </w:p>
          <w:p w14:paraId="2A2764AC">
            <w:pPr>
              <w:spacing w:line="360" w:lineRule="auto"/>
              <w:rPr>
                <w:rFonts w:ascii="宋体" w:hAnsi="宋体"/>
                <w:szCs w:val="21"/>
              </w:rPr>
            </w:pPr>
            <w:r>
              <w:rPr>
                <w:rFonts w:hint="eastAsia"/>
                <w:b/>
                <w:bCs/>
                <w:color w:val="0C0C0C"/>
                <w:szCs w:val="21"/>
              </w:rPr>
              <w:t>3、投标人所递交的电子投标文件在投标截止时间之后不予退回。</w:t>
            </w:r>
          </w:p>
        </w:tc>
      </w:tr>
      <w:tr w14:paraId="0F4BE997">
        <w:tblPrEx>
          <w:tblCellMar>
            <w:top w:w="0" w:type="dxa"/>
            <w:left w:w="108" w:type="dxa"/>
            <w:bottom w:w="0" w:type="dxa"/>
            <w:right w:w="108" w:type="dxa"/>
          </w:tblCellMar>
        </w:tblPrEx>
        <w:trPr>
          <w:trHeight w:val="51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55DBBE6B">
            <w:pPr>
              <w:spacing w:line="440" w:lineRule="exact"/>
              <w:jc w:val="center"/>
              <w:rPr>
                <w:rFonts w:ascii="宋体" w:hAnsi="宋体"/>
                <w:szCs w:val="21"/>
              </w:rPr>
            </w:pPr>
            <w:r>
              <w:rPr>
                <w:rFonts w:hint="eastAsia" w:ascii="宋体" w:hAnsi="宋体"/>
                <w:color w:val="0C0C0C"/>
                <w:szCs w:val="21"/>
              </w:rPr>
              <w:t>3.6.1</w:t>
            </w:r>
          </w:p>
        </w:tc>
        <w:tc>
          <w:tcPr>
            <w:tcW w:w="1712" w:type="dxa"/>
            <w:tcBorders>
              <w:top w:val="single" w:color="auto" w:sz="4" w:space="0"/>
              <w:left w:val="nil"/>
              <w:bottom w:val="single" w:color="auto" w:sz="4" w:space="0"/>
              <w:right w:val="single" w:color="auto" w:sz="4" w:space="0"/>
            </w:tcBorders>
            <w:vAlign w:val="center"/>
          </w:tcPr>
          <w:p w14:paraId="1A65BA03">
            <w:pPr>
              <w:widowControl/>
              <w:spacing w:line="360" w:lineRule="exact"/>
              <w:jc w:val="center"/>
              <w:rPr>
                <w:rFonts w:hint="eastAsia" w:ascii="宋体" w:hAnsi="宋体"/>
                <w:szCs w:val="21"/>
              </w:rPr>
            </w:pPr>
            <w:r>
              <w:rPr>
                <w:rFonts w:hint="eastAsia" w:ascii="宋体" w:hAnsi="宋体"/>
                <w:color w:val="000000"/>
                <w:kern w:val="0"/>
                <w:szCs w:val="21"/>
              </w:rPr>
              <w:t>电子投标文件</w:t>
            </w:r>
          </w:p>
          <w:p w14:paraId="269DF9AE">
            <w:pPr>
              <w:widowControl/>
              <w:spacing w:line="360" w:lineRule="exact"/>
              <w:jc w:val="center"/>
              <w:rPr>
                <w:rFonts w:ascii="宋体" w:hAnsi="宋体"/>
                <w:szCs w:val="21"/>
              </w:rPr>
            </w:pPr>
            <w:r>
              <w:rPr>
                <w:rFonts w:hint="eastAsia" w:ascii="宋体" w:hAnsi="宋体"/>
                <w:color w:val="000000"/>
                <w:kern w:val="0"/>
                <w:szCs w:val="21"/>
              </w:rPr>
              <w:t>签名或签章要求</w:t>
            </w:r>
          </w:p>
        </w:tc>
        <w:tc>
          <w:tcPr>
            <w:tcW w:w="7141" w:type="dxa"/>
            <w:tcBorders>
              <w:top w:val="single" w:color="auto" w:sz="4" w:space="0"/>
              <w:left w:val="nil"/>
              <w:bottom w:val="single" w:color="auto" w:sz="4" w:space="0"/>
              <w:right w:val="single" w:color="auto" w:sz="4" w:space="0"/>
            </w:tcBorders>
            <w:vAlign w:val="top"/>
          </w:tcPr>
          <w:p w14:paraId="1F2BA0F9">
            <w:pPr>
              <w:spacing w:line="400" w:lineRule="exact"/>
              <w:rPr>
                <w:rFonts w:ascii="宋体" w:hAnsi="宋体"/>
                <w:szCs w:val="21"/>
              </w:rPr>
            </w:pPr>
            <w:r>
              <w:rPr>
                <w:rFonts w:hint="eastAsia" w:ascii="宋体" w:hAnsi="宋体"/>
                <w:color w:val="0C0C0C"/>
                <w:szCs w:val="21"/>
              </w:rPr>
              <w:t xml:space="preserve">投标文件格式中规定需加盖电子签章的页面要求，投标人须加盖投标人电子公章或法定代表人电子签名。 </w:t>
            </w:r>
          </w:p>
        </w:tc>
      </w:tr>
      <w:tr w14:paraId="40BF557A">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20727DC2">
            <w:pPr>
              <w:spacing w:line="440" w:lineRule="exact"/>
              <w:jc w:val="center"/>
              <w:rPr>
                <w:rFonts w:ascii="宋体" w:hAnsi="宋体"/>
                <w:szCs w:val="21"/>
              </w:rPr>
            </w:pPr>
            <w:r>
              <w:rPr>
                <w:rFonts w:ascii="宋体" w:hAnsi="宋体"/>
                <w:color w:val="0C0C0C"/>
                <w:szCs w:val="21"/>
              </w:rPr>
              <w:t>3.</w:t>
            </w:r>
            <w:r>
              <w:rPr>
                <w:rFonts w:hint="eastAsia" w:ascii="宋体" w:hAnsi="宋体"/>
                <w:color w:val="0C0C0C"/>
                <w:szCs w:val="21"/>
              </w:rPr>
              <w:t>6</w:t>
            </w:r>
            <w:r>
              <w:rPr>
                <w:rFonts w:ascii="宋体" w:hAnsi="宋体"/>
                <w:color w:val="0C0C0C"/>
                <w:szCs w:val="21"/>
              </w:rPr>
              <w:t>.3</w:t>
            </w:r>
          </w:p>
        </w:tc>
        <w:tc>
          <w:tcPr>
            <w:tcW w:w="1712" w:type="dxa"/>
            <w:tcBorders>
              <w:top w:val="single" w:color="auto" w:sz="4" w:space="0"/>
              <w:left w:val="nil"/>
              <w:bottom w:val="single" w:color="auto" w:sz="4" w:space="0"/>
              <w:right w:val="single" w:color="auto" w:sz="4" w:space="0"/>
            </w:tcBorders>
            <w:vAlign w:val="center"/>
          </w:tcPr>
          <w:p w14:paraId="7F4DB5B6">
            <w:pPr>
              <w:widowControl/>
              <w:spacing w:line="360" w:lineRule="exact"/>
              <w:jc w:val="center"/>
              <w:rPr>
                <w:rFonts w:ascii="宋体" w:hAnsi="宋体"/>
                <w:szCs w:val="21"/>
              </w:rPr>
            </w:pPr>
            <w:r>
              <w:rPr>
                <w:rFonts w:hint="eastAsia" w:ascii="宋体" w:hAnsi="宋体"/>
                <w:color w:val="000000"/>
                <w:kern w:val="0"/>
                <w:szCs w:val="21"/>
              </w:rPr>
              <w:t>电子投标文件上传</w:t>
            </w:r>
          </w:p>
        </w:tc>
        <w:tc>
          <w:tcPr>
            <w:tcW w:w="7141" w:type="dxa"/>
            <w:tcBorders>
              <w:top w:val="single" w:color="auto" w:sz="4" w:space="0"/>
              <w:left w:val="nil"/>
              <w:bottom w:val="single" w:color="auto" w:sz="4" w:space="0"/>
              <w:right w:val="single" w:color="auto" w:sz="4" w:space="0"/>
            </w:tcBorders>
            <w:vAlign w:val="top"/>
          </w:tcPr>
          <w:p w14:paraId="11E6CE70">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0C0C0C"/>
                <w:szCs w:val="21"/>
              </w:rPr>
            </w:pPr>
            <w:r>
              <w:rPr>
                <w:rFonts w:hint="eastAsia" w:ascii="宋体" w:hAnsi="宋体"/>
                <w:color w:val="0C0C0C"/>
                <w:szCs w:val="21"/>
              </w:rPr>
              <w:t>1、递交网址：</w:t>
            </w:r>
            <w:r>
              <w:rPr>
                <w:rFonts w:hint="eastAsia" w:ascii="Calibri" w:hAnsi="Calibri" w:eastAsia="宋体" w:cs="Times New Roman"/>
                <w:color w:val="auto"/>
                <w:highlight w:val="white"/>
              </w:rPr>
              <w:fldChar w:fldCharType="begin"/>
            </w:r>
            <w:r>
              <w:rPr>
                <w:rFonts w:hint="eastAsia" w:ascii="Calibri" w:hAnsi="Calibri" w:eastAsia="宋体" w:cs="Times New Roman"/>
                <w:color w:val="auto"/>
                <w:highlight w:val="white"/>
              </w:rPr>
              <w:instrText xml:space="preserve"> HYPERLINK "http://ggzyjy.tanghe.gov.cn/" </w:instrText>
            </w:r>
            <w:r>
              <w:rPr>
                <w:rFonts w:hint="eastAsia" w:ascii="Calibri" w:hAnsi="Calibri" w:eastAsia="宋体" w:cs="Times New Roman"/>
                <w:color w:val="auto"/>
                <w:highlight w:val="white"/>
              </w:rPr>
              <w:fldChar w:fldCharType="separate"/>
            </w:r>
            <w:r>
              <w:rPr>
                <w:rFonts w:hint="eastAsia" w:ascii="Calibri" w:hAnsi="Calibri" w:eastAsia="宋体" w:cs="Times New Roman"/>
                <w:color w:val="auto"/>
                <w:highlight w:val="white"/>
              </w:rPr>
              <w:t>http://ggzyjy.tanghe.gov.cn</w:t>
            </w:r>
            <w:r>
              <w:rPr>
                <w:rFonts w:hint="eastAsia" w:ascii="Calibri" w:hAnsi="Calibri" w:eastAsia="宋体" w:cs="Times New Roman"/>
                <w:color w:val="auto"/>
                <w:highlight w:val="white"/>
              </w:rPr>
              <w:fldChar w:fldCharType="end"/>
            </w:r>
          </w:p>
          <w:p w14:paraId="605E37EC">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0C0C0C"/>
                <w:szCs w:val="21"/>
              </w:rPr>
            </w:pPr>
            <w:r>
              <w:rPr>
                <w:rFonts w:hint="eastAsia" w:ascii="宋体" w:hAnsi="宋体"/>
                <w:color w:val="0C0C0C"/>
                <w:szCs w:val="21"/>
              </w:rPr>
              <w:t>2、投标人的电子投标文件应在招标文件规定的投标截止时间前到达交易系统。逾期到达交易系统的电子投标文件视为放弃本次投标。</w:t>
            </w:r>
          </w:p>
          <w:p w14:paraId="6C4ABCB8">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szCs w:val="21"/>
              </w:rPr>
            </w:pPr>
            <w:r>
              <w:rPr>
                <w:rFonts w:hint="eastAsia" w:ascii="宋体" w:hAnsi="宋体"/>
                <w:color w:val="0C0C0C"/>
                <w:szCs w:val="21"/>
              </w:rPr>
              <w:t>3、投标人所递交的电子投标文件在投标截止时间之后不予退回</w:t>
            </w:r>
            <w:r>
              <w:rPr>
                <w:rFonts w:hint="eastAsia" w:ascii="宋体" w:hAnsi="宋体"/>
                <w:color w:val="0C0C0C"/>
                <w:szCs w:val="21"/>
                <w:lang w:eastAsia="zh-CN"/>
              </w:rPr>
              <w:t>。</w:t>
            </w:r>
          </w:p>
        </w:tc>
      </w:tr>
      <w:tr w14:paraId="6C15C434">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7FB536B9">
            <w:pPr>
              <w:spacing w:line="440" w:lineRule="exact"/>
              <w:jc w:val="center"/>
              <w:rPr>
                <w:rFonts w:ascii="宋体" w:hAnsi="宋体"/>
                <w:szCs w:val="21"/>
              </w:rPr>
            </w:pPr>
            <w:r>
              <w:rPr>
                <w:rFonts w:ascii="宋体" w:hAnsi="宋体"/>
                <w:color w:val="0C0C0C"/>
                <w:szCs w:val="21"/>
              </w:rPr>
              <w:t>3.</w:t>
            </w:r>
            <w:r>
              <w:rPr>
                <w:rFonts w:hint="eastAsia" w:ascii="宋体" w:hAnsi="宋体"/>
                <w:color w:val="0C0C0C"/>
                <w:szCs w:val="21"/>
              </w:rPr>
              <w:t>6</w:t>
            </w:r>
            <w:r>
              <w:rPr>
                <w:rFonts w:ascii="宋体" w:hAnsi="宋体"/>
                <w:color w:val="0C0C0C"/>
                <w:szCs w:val="21"/>
              </w:rPr>
              <w:t>.4</w:t>
            </w:r>
          </w:p>
        </w:tc>
        <w:tc>
          <w:tcPr>
            <w:tcW w:w="1712" w:type="dxa"/>
            <w:tcBorders>
              <w:top w:val="single" w:color="auto" w:sz="4" w:space="0"/>
              <w:left w:val="nil"/>
              <w:bottom w:val="single" w:color="auto" w:sz="4" w:space="0"/>
              <w:right w:val="single" w:color="auto" w:sz="4" w:space="0"/>
            </w:tcBorders>
            <w:vAlign w:val="center"/>
          </w:tcPr>
          <w:p w14:paraId="665621E3">
            <w:pPr>
              <w:spacing w:line="360" w:lineRule="exact"/>
              <w:jc w:val="center"/>
              <w:rPr>
                <w:rFonts w:ascii="宋体" w:hAnsi="宋体"/>
                <w:szCs w:val="21"/>
              </w:rPr>
            </w:pPr>
            <w:r>
              <w:rPr>
                <w:rFonts w:hint="eastAsia" w:ascii="宋体" w:hAnsi="宋体"/>
                <w:szCs w:val="21"/>
              </w:rPr>
              <w:t>备用纸质版及电子U 盘投标文件要求</w:t>
            </w:r>
          </w:p>
        </w:tc>
        <w:tc>
          <w:tcPr>
            <w:tcW w:w="7141" w:type="dxa"/>
            <w:tcBorders>
              <w:top w:val="single" w:color="auto" w:sz="4" w:space="0"/>
              <w:left w:val="nil"/>
              <w:bottom w:val="single" w:color="auto" w:sz="4" w:space="0"/>
              <w:right w:val="single" w:color="auto" w:sz="4" w:space="0"/>
            </w:tcBorders>
            <w:vAlign w:val="center"/>
          </w:tcPr>
          <w:p w14:paraId="7964BB99">
            <w:pPr>
              <w:spacing w:line="400" w:lineRule="exact"/>
              <w:rPr>
                <w:rFonts w:hint="default" w:ascii="宋体" w:hAnsi="宋体" w:eastAsia="宋体"/>
                <w:szCs w:val="21"/>
                <w:lang w:val="en-US" w:eastAsia="zh-CN"/>
              </w:rPr>
            </w:pPr>
            <w:r>
              <w:rPr>
                <w:rFonts w:hint="eastAsia" w:ascii="宋体" w:hAnsi="宋体"/>
                <w:szCs w:val="21"/>
                <w:lang w:val="en-US" w:eastAsia="zh-CN"/>
              </w:rPr>
              <w:t>无</w:t>
            </w:r>
          </w:p>
        </w:tc>
      </w:tr>
      <w:tr w14:paraId="7B9AF9E2">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63C207BB">
            <w:pPr>
              <w:spacing w:line="440" w:lineRule="exact"/>
              <w:jc w:val="center"/>
              <w:rPr>
                <w:rFonts w:ascii="宋体" w:hAnsi="宋体"/>
                <w:szCs w:val="21"/>
              </w:rPr>
            </w:pPr>
            <w:r>
              <w:rPr>
                <w:rFonts w:hint="eastAsia" w:ascii="宋体" w:hAnsi="宋体"/>
                <w:color w:val="0C0C0C"/>
                <w:szCs w:val="21"/>
              </w:rPr>
              <w:t>3.6.5</w:t>
            </w:r>
          </w:p>
        </w:tc>
        <w:tc>
          <w:tcPr>
            <w:tcW w:w="1712" w:type="dxa"/>
            <w:tcBorders>
              <w:top w:val="single" w:color="auto" w:sz="4" w:space="0"/>
              <w:left w:val="nil"/>
              <w:bottom w:val="single" w:color="auto" w:sz="4" w:space="0"/>
              <w:right w:val="single" w:color="auto" w:sz="4" w:space="0"/>
            </w:tcBorders>
            <w:vAlign w:val="center"/>
          </w:tcPr>
          <w:p w14:paraId="70FA617F">
            <w:pPr>
              <w:spacing w:line="440" w:lineRule="exact"/>
              <w:jc w:val="center"/>
              <w:rPr>
                <w:rFonts w:ascii="宋体" w:hAnsi="宋体"/>
                <w:szCs w:val="21"/>
              </w:rPr>
            </w:pPr>
            <w:r>
              <w:rPr>
                <w:rFonts w:ascii="宋体" w:hAnsi="宋体"/>
                <w:color w:val="0C0C0C"/>
                <w:szCs w:val="21"/>
              </w:rPr>
              <w:t>递交投标文件地点</w:t>
            </w:r>
          </w:p>
        </w:tc>
        <w:tc>
          <w:tcPr>
            <w:tcW w:w="7141" w:type="dxa"/>
            <w:tcBorders>
              <w:top w:val="single" w:color="auto" w:sz="4" w:space="0"/>
              <w:left w:val="nil"/>
              <w:bottom w:val="single" w:color="auto" w:sz="4" w:space="0"/>
              <w:right w:val="single" w:color="auto" w:sz="4" w:space="0"/>
            </w:tcBorders>
            <w:vAlign w:val="center"/>
          </w:tcPr>
          <w:p w14:paraId="1E54653B">
            <w:pPr>
              <w:spacing w:line="440" w:lineRule="exact"/>
              <w:rPr>
                <w:rFonts w:ascii="宋体" w:hAnsi="宋体"/>
                <w:szCs w:val="21"/>
              </w:rPr>
            </w:pPr>
            <w:r>
              <w:rPr>
                <w:rFonts w:hint="eastAsia" w:ascii="宋体" w:hAnsi="宋体"/>
                <w:color w:val="0C0C0C"/>
                <w:szCs w:val="21"/>
              </w:rPr>
              <w:t>详见招标公告</w:t>
            </w:r>
          </w:p>
        </w:tc>
      </w:tr>
      <w:tr w14:paraId="2691F40F">
        <w:tblPrEx>
          <w:tblCellMar>
            <w:top w:w="0" w:type="dxa"/>
            <w:left w:w="108" w:type="dxa"/>
            <w:bottom w:w="0" w:type="dxa"/>
            <w:right w:w="108" w:type="dxa"/>
          </w:tblCellMar>
        </w:tblPrEx>
        <w:trPr>
          <w:trHeight w:val="356"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59EE381F">
            <w:pPr>
              <w:spacing w:line="440" w:lineRule="exact"/>
              <w:jc w:val="center"/>
              <w:rPr>
                <w:rFonts w:ascii="宋体" w:hAnsi="宋体"/>
                <w:szCs w:val="21"/>
              </w:rPr>
            </w:pPr>
            <w:r>
              <w:rPr>
                <w:rFonts w:ascii="宋体" w:hAnsi="宋体"/>
                <w:color w:val="0C0C0C"/>
                <w:szCs w:val="21"/>
              </w:rPr>
              <w:t>4.2.2</w:t>
            </w:r>
          </w:p>
        </w:tc>
        <w:tc>
          <w:tcPr>
            <w:tcW w:w="1712" w:type="dxa"/>
            <w:tcBorders>
              <w:top w:val="single" w:color="auto" w:sz="4" w:space="0"/>
              <w:left w:val="nil"/>
              <w:bottom w:val="single" w:color="auto" w:sz="4" w:space="0"/>
              <w:right w:val="single" w:color="auto" w:sz="4" w:space="0"/>
            </w:tcBorders>
            <w:vAlign w:val="center"/>
          </w:tcPr>
          <w:p w14:paraId="4D3C122E">
            <w:pPr>
              <w:spacing w:line="440" w:lineRule="exact"/>
              <w:jc w:val="center"/>
              <w:rPr>
                <w:rFonts w:ascii="宋体" w:hAnsi="宋体"/>
                <w:szCs w:val="21"/>
              </w:rPr>
            </w:pPr>
            <w:r>
              <w:rPr>
                <w:rFonts w:ascii="宋体" w:hAnsi="宋体"/>
                <w:color w:val="0C0C0C"/>
                <w:szCs w:val="21"/>
              </w:rPr>
              <w:t>是否退还投标文件</w:t>
            </w:r>
          </w:p>
        </w:tc>
        <w:tc>
          <w:tcPr>
            <w:tcW w:w="7141" w:type="dxa"/>
            <w:tcBorders>
              <w:top w:val="single" w:color="auto" w:sz="4" w:space="0"/>
              <w:left w:val="nil"/>
              <w:bottom w:val="single" w:color="auto" w:sz="4" w:space="0"/>
              <w:right w:val="single" w:color="auto" w:sz="4" w:space="0"/>
            </w:tcBorders>
            <w:vAlign w:val="center"/>
          </w:tcPr>
          <w:p w14:paraId="3AB9B902">
            <w:pPr>
              <w:spacing w:line="440" w:lineRule="exact"/>
              <w:rPr>
                <w:rFonts w:ascii="宋体" w:hAnsi="宋体"/>
                <w:szCs w:val="21"/>
              </w:rPr>
            </w:pPr>
            <w:r>
              <w:rPr>
                <w:rFonts w:hint="eastAsia" w:ascii="宋体" w:hAnsi="宋体"/>
                <w:color w:val="0C0C0C"/>
                <w:szCs w:val="21"/>
              </w:rPr>
              <w:t>否</w:t>
            </w:r>
          </w:p>
        </w:tc>
      </w:tr>
      <w:tr w14:paraId="4DB78036">
        <w:tblPrEx>
          <w:tblCellMar>
            <w:top w:w="0" w:type="dxa"/>
            <w:left w:w="108" w:type="dxa"/>
            <w:bottom w:w="0" w:type="dxa"/>
            <w:right w:w="108" w:type="dxa"/>
          </w:tblCellMar>
        </w:tblPrEx>
        <w:trPr>
          <w:trHeight w:val="2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1F4DEE03">
            <w:pPr>
              <w:spacing w:line="440" w:lineRule="exact"/>
              <w:jc w:val="center"/>
              <w:rPr>
                <w:rFonts w:ascii="宋体" w:hAnsi="宋体" w:cs="宋体"/>
                <w:szCs w:val="21"/>
              </w:rPr>
            </w:pPr>
            <w:r>
              <w:rPr>
                <w:rFonts w:ascii="宋体" w:hAnsi="宋体"/>
                <w:color w:val="0C0C0C"/>
                <w:szCs w:val="21"/>
              </w:rPr>
              <w:t>4.2.3</w:t>
            </w:r>
          </w:p>
        </w:tc>
        <w:tc>
          <w:tcPr>
            <w:tcW w:w="1712" w:type="dxa"/>
            <w:tcBorders>
              <w:top w:val="single" w:color="auto" w:sz="4" w:space="0"/>
              <w:left w:val="nil"/>
              <w:bottom w:val="single" w:color="auto" w:sz="4" w:space="0"/>
              <w:right w:val="single" w:color="auto" w:sz="4" w:space="0"/>
            </w:tcBorders>
            <w:vAlign w:val="center"/>
          </w:tcPr>
          <w:p w14:paraId="793BEDA3">
            <w:pPr>
              <w:spacing w:line="440" w:lineRule="exact"/>
              <w:jc w:val="center"/>
              <w:rPr>
                <w:rFonts w:ascii="宋体" w:hAnsi="宋体" w:cs="宋体"/>
                <w:szCs w:val="21"/>
              </w:rPr>
            </w:pPr>
            <w:r>
              <w:rPr>
                <w:rFonts w:hint="eastAsia" w:ascii="宋体" w:hAnsi="宋体"/>
                <w:color w:val="0C0C0C"/>
                <w:szCs w:val="21"/>
              </w:rPr>
              <w:t>开标时间和地点</w:t>
            </w:r>
          </w:p>
        </w:tc>
        <w:tc>
          <w:tcPr>
            <w:tcW w:w="7141" w:type="dxa"/>
            <w:tcBorders>
              <w:top w:val="single" w:color="auto" w:sz="4" w:space="0"/>
              <w:left w:val="nil"/>
              <w:bottom w:val="single" w:color="auto" w:sz="4" w:space="0"/>
              <w:right w:val="single" w:color="auto" w:sz="4" w:space="0"/>
            </w:tcBorders>
            <w:vAlign w:val="center"/>
          </w:tcPr>
          <w:p w14:paraId="3C69B271">
            <w:pPr>
              <w:spacing w:line="360" w:lineRule="exact"/>
              <w:rPr>
                <w:rFonts w:hint="eastAsia" w:ascii="宋体" w:hAnsi="宋体"/>
                <w:szCs w:val="21"/>
              </w:rPr>
            </w:pPr>
            <w:r>
              <w:rPr>
                <w:rFonts w:hint="eastAsia" w:ascii="宋体" w:hAnsi="宋体"/>
                <w:szCs w:val="21"/>
              </w:rPr>
              <w:t>开标时间：同投标截止时间</w:t>
            </w:r>
          </w:p>
          <w:p w14:paraId="3E75736F">
            <w:pPr>
              <w:spacing w:line="440" w:lineRule="exact"/>
              <w:rPr>
                <w:rFonts w:ascii="宋体" w:hAnsi="宋体" w:cs="宋体"/>
                <w:b/>
                <w:szCs w:val="21"/>
              </w:rPr>
            </w:pPr>
            <w:r>
              <w:rPr>
                <w:rFonts w:hint="eastAsia" w:ascii="宋体" w:hAnsi="宋体"/>
                <w:szCs w:val="21"/>
              </w:rPr>
              <w:t>开标地点：唐河县公共资源交易中心（本项目采用网上不见面方式开标，投标企业无须到达开标现场）</w:t>
            </w:r>
          </w:p>
        </w:tc>
      </w:tr>
      <w:tr w14:paraId="67FBD771">
        <w:tblPrEx>
          <w:tblCellMar>
            <w:top w:w="0" w:type="dxa"/>
            <w:left w:w="108" w:type="dxa"/>
            <w:bottom w:w="0" w:type="dxa"/>
            <w:right w:w="108" w:type="dxa"/>
          </w:tblCellMar>
        </w:tblPrEx>
        <w:trPr>
          <w:trHeight w:val="526"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562A98B3">
            <w:pPr>
              <w:spacing w:line="440" w:lineRule="exact"/>
              <w:jc w:val="center"/>
              <w:rPr>
                <w:rFonts w:ascii="宋体" w:hAnsi="宋体"/>
                <w:szCs w:val="21"/>
              </w:rPr>
            </w:pPr>
            <w:r>
              <w:rPr>
                <w:rFonts w:ascii="宋体" w:hAnsi="宋体"/>
                <w:color w:val="0C0C0C"/>
                <w:szCs w:val="21"/>
              </w:rPr>
              <w:t>5.1</w:t>
            </w:r>
          </w:p>
        </w:tc>
        <w:tc>
          <w:tcPr>
            <w:tcW w:w="1712" w:type="dxa"/>
            <w:tcBorders>
              <w:top w:val="single" w:color="auto" w:sz="4" w:space="0"/>
              <w:left w:val="nil"/>
              <w:bottom w:val="single" w:color="auto" w:sz="4" w:space="0"/>
              <w:right w:val="single" w:color="auto" w:sz="4" w:space="0"/>
            </w:tcBorders>
            <w:vAlign w:val="center"/>
          </w:tcPr>
          <w:p w14:paraId="32837C0B">
            <w:pPr>
              <w:spacing w:line="440" w:lineRule="exact"/>
              <w:jc w:val="center"/>
              <w:rPr>
                <w:rFonts w:ascii="宋体" w:hAnsi="宋体"/>
                <w:szCs w:val="21"/>
              </w:rPr>
            </w:pPr>
            <w:r>
              <w:rPr>
                <w:rFonts w:hint="eastAsia" w:ascii="宋体" w:hAnsi="宋体"/>
                <w:color w:val="0C0C0C"/>
                <w:szCs w:val="21"/>
              </w:rPr>
              <w:t>开标程序</w:t>
            </w:r>
          </w:p>
        </w:tc>
        <w:tc>
          <w:tcPr>
            <w:tcW w:w="7141" w:type="dxa"/>
            <w:tcBorders>
              <w:top w:val="single" w:color="auto" w:sz="4" w:space="0"/>
              <w:left w:val="nil"/>
              <w:bottom w:val="single" w:color="auto" w:sz="4" w:space="0"/>
              <w:right w:val="single" w:color="auto" w:sz="4" w:space="0"/>
            </w:tcBorders>
            <w:vAlign w:val="center"/>
          </w:tcPr>
          <w:p w14:paraId="31D36539">
            <w:pPr>
              <w:spacing w:line="360" w:lineRule="exact"/>
              <w:rPr>
                <w:rFonts w:hint="eastAsia" w:ascii="宋体" w:hAnsi="宋体" w:eastAsia="宋体"/>
                <w:szCs w:val="21"/>
                <w:lang w:eastAsia="zh-CN"/>
              </w:rPr>
            </w:pPr>
            <w:r>
              <w:rPr>
                <w:rFonts w:hint="eastAsia" w:ascii="宋体" w:hAnsi="宋体"/>
                <w:szCs w:val="21"/>
              </w:rPr>
              <w:t>1、投标人授权委托人代表持本单位 CA 数字证书提前登录不见面开标系统</w:t>
            </w:r>
            <w:r>
              <w:rPr>
                <w:rFonts w:hint="eastAsia" w:ascii="宋体" w:hAnsi="宋体"/>
                <w:szCs w:val="21"/>
                <w:lang w:eastAsia="zh-CN"/>
              </w:rPr>
              <w:t>。</w:t>
            </w:r>
          </w:p>
          <w:p w14:paraId="6D3C3260">
            <w:pPr>
              <w:spacing w:line="360" w:lineRule="exact"/>
              <w:rPr>
                <w:rFonts w:hint="eastAsia" w:ascii="宋体" w:hAnsi="宋体"/>
                <w:szCs w:val="21"/>
              </w:rPr>
            </w:pPr>
            <w:r>
              <w:rPr>
                <w:rFonts w:hint="eastAsia" w:ascii="宋体" w:hAnsi="宋体"/>
                <w:szCs w:val="21"/>
              </w:rPr>
              <w:t>2、开标时间到，在线公布投标人、招标人代表、监标人等有关名单。由主持人（代理公司）根据保证金交纳情况来确定是否退回不符合要求的投标文件。</w:t>
            </w:r>
          </w:p>
          <w:p w14:paraId="18A5E070">
            <w:pPr>
              <w:spacing w:line="360" w:lineRule="exact"/>
              <w:rPr>
                <w:rFonts w:hint="eastAsia" w:ascii="宋体" w:hAnsi="宋体"/>
                <w:szCs w:val="21"/>
              </w:rPr>
            </w:pPr>
            <w:r>
              <w:rPr>
                <w:rFonts w:hint="eastAsia" w:ascii="宋体" w:hAnsi="宋体"/>
                <w:szCs w:val="21"/>
              </w:rPr>
              <w:t>3、开标顺序：按投标文件解密时间先后的顺序进行唱标；</w:t>
            </w:r>
          </w:p>
          <w:p w14:paraId="11A077CF">
            <w:pPr>
              <w:spacing w:line="360" w:lineRule="exact"/>
              <w:rPr>
                <w:rFonts w:hint="eastAsia" w:ascii="宋体" w:hAnsi="宋体"/>
                <w:szCs w:val="21"/>
              </w:rPr>
            </w:pPr>
            <w:r>
              <w:rPr>
                <w:rFonts w:hint="eastAsia" w:ascii="宋体" w:hAnsi="宋体"/>
                <w:szCs w:val="21"/>
              </w:rPr>
              <w:t>4、投标人解密：投标企业制作电子投标文件时，必须使用本单位企业数字证书进行加密，投标企业在开标前须自行检查数字证书有效性。在解密时间到达后，系统做出解密提示，请各投标人自行解密即可。开标解密时未解密成功的视为撤销其投标文件（因电子开标系统原因除外）。</w:t>
            </w:r>
          </w:p>
          <w:p w14:paraId="4904685F">
            <w:pPr>
              <w:spacing w:line="360" w:lineRule="exact"/>
              <w:rPr>
                <w:rFonts w:hint="eastAsia" w:ascii="宋体" w:hAnsi="宋体"/>
                <w:szCs w:val="21"/>
                <w:lang w:val="en-US" w:eastAsia="zh-CN"/>
              </w:rPr>
            </w:pPr>
            <w:r>
              <w:rPr>
                <w:rFonts w:hint="eastAsia" w:ascii="宋体" w:hAnsi="宋体"/>
                <w:szCs w:val="21"/>
                <w:lang w:val="en-US" w:eastAsia="zh-CN"/>
              </w:rPr>
              <w:t>5、唱标。查看唱标信息（系统不提供语音在线播放，该页面停留5分钟供投标人查看，如无异议视为同意）。招标人、监督人需要关注开标过程中，投标人随时在线提出的异议、问题沟通等信息，并做好及时回复；</w:t>
            </w:r>
          </w:p>
          <w:p w14:paraId="57671D07">
            <w:pPr>
              <w:spacing w:line="360" w:lineRule="exact"/>
              <w:rPr>
                <w:rFonts w:hint="eastAsia" w:ascii="宋体" w:hAnsi="宋体"/>
                <w:szCs w:val="21"/>
                <w:lang w:val="en-US" w:eastAsia="zh-CN"/>
              </w:rPr>
            </w:pPr>
            <w:r>
              <w:rPr>
                <w:rFonts w:hint="eastAsia" w:ascii="宋体" w:hAnsi="宋体"/>
                <w:szCs w:val="21"/>
                <w:lang w:val="en-US" w:eastAsia="zh-CN"/>
              </w:rPr>
              <w:t>6、招标人、监督人等相关人员在开标记录表上（可进入原开评标系统直接打印）签字确认。</w:t>
            </w:r>
          </w:p>
          <w:p w14:paraId="48F72ADC">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Cs w:val="21"/>
              </w:rPr>
            </w:pPr>
            <w:r>
              <w:rPr>
                <w:rFonts w:hint="eastAsia" w:ascii="宋体" w:hAnsi="宋体"/>
                <w:szCs w:val="21"/>
                <w:lang w:val="en-US" w:eastAsia="zh-CN"/>
              </w:rPr>
              <w:t>7、招标代理机构宣布开标结束，在评标系统中点击“开标结束”，并进行“招标文件导入”、“控制价文件导入”。</w:t>
            </w:r>
          </w:p>
        </w:tc>
      </w:tr>
      <w:tr w14:paraId="04AC9E9E">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74C747DF">
            <w:pPr>
              <w:spacing w:line="440" w:lineRule="exact"/>
              <w:jc w:val="center"/>
              <w:rPr>
                <w:rFonts w:hint="eastAsia" w:ascii="宋体" w:hAnsi="宋体" w:eastAsia="宋体"/>
                <w:szCs w:val="21"/>
                <w:lang w:eastAsia="zh-CN"/>
              </w:rPr>
            </w:pPr>
            <w:r>
              <w:rPr>
                <w:rFonts w:hint="eastAsia" w:ascii="宋体" w:hAnsi="宋体"/>
                <w:color w:val="0C0C0C"/>
                <w:szCs w:val="21"/>
              </w:rPr>
              <w:t>5.</w:t>
            </w:r>
            <w:r>
              <w:rPr>
                <w:rFonts w:hint="eastAsia" w:ascii="宋体" w:hAnsi="宋体"/>
                <w:color w:val="0C0C0C"/>
                <w:szCs w:val="21"/>
                <w:lang w:val="en-US" w:eastAsia="zh-CN"/>
              </w:rPr>
              <w:t>2</w:t>
            </w:r>
          </w:p>
        </w:tc>
        <w:tc>
          <w:tcPr>
            <w:tcW w:w="1712" w:type="dxa"/>
            <w:tcBorders>
              <w:top w:val="single" w:color="auto" w:sz="4" w:space="0"/>
              <w:left w:val="nil"/>
              <w:bottom w:val="single" w:color="auto" w:sz="4" w:space="0"/>
              <w:right w:val="single" w:color="auto" w:sz="4" w:space="0"/>
            </w:tcBorders>
            <w:vAlign w:val="center"/>
          </w:tcPr>
          <w:p w14:paraId="65B7040D">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评标委员会的组建</w:t>
            </w:r>
          </w:p>
        </w:tc>
        <w:tc>
          <w:tcPr>
            <w:tcW w:w="7141" w:type="dxa"/>
            <w:tcBorders>
              <w:top w:val="single" w:color="auto" w:sz="4" w:space="0"/>
              <w:left w:val="nil"/>
              <w:bottom w:val="single" w:color="auto" w:sz="4" w:space="0"/>
              <w:right w:val="single" w:color="auto" w:sz="4" w:space="0"/>
            </w:tcBorders>
            <w:vAlign w:val="center"/>
          </w:tcPr>
          <w:p w14:paraId="3B8699D2">
            <w:pPr>
              <w:spacing w:line="360" w:lineRule="exact"/>
              <w:rPr>
                <w:rFonts w:hint="eastAsia" w:ascii="宋体" w:hAnsi="宋体"/>
                <w:szCs w:val="21"/>
              </w:rPr>
            </w:pPr>
            <w:r>
              <w:rPr>
                <w:rFonts w:hint="eastAsia" w:ascii="宋体" w:hAnsi="宋体"/>
                <w:szCs w:val="21"/>
              </w:rPr>
              <w:t>评标委员会构成：</w:t>
            </w:r>
            <w:r>
              <w:rPr>
                <w:rFonts w:hint="eastAsia" w:ascii="宋体" w:hAnsi="宋体"/>
                <w:szCs w:val="21"/>
                <w:lang w:val="en-US" w:eastAsia="zh-CN"/>
              </w:rPr>
              <w:t>5</w:t>
            </w:r>
            <w:r>
              <w:rPr>
                <w:rFonts w:hint="eastAsia" w:ascii="宋体" w:hAnsi="宋体"/>
                <w:szCs w:val="21"/>
                <w:lang w:eastAsia="zh-CN"/>
              </w:rPr>
              <w:t>人，其中招标人代表</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lang w:val="en-US" w:eastAsia="zh-CN"/>
              </w:rPr>
              <w:t>招标人代表为本单位人员的须具备中级以上职称，招标人代表聘请非单位人员的须为河南省综合评标专家库人员且评审专业须为相关专业）人，专家4人（其中技术类2人，经济类1人，监理类1人）</w:t>
            </w:r>
            <w:r>
              <w:rPr>
                <w:rFonts w:hint="eastAsia" w:ascii="宋体" w:hAnsi="宋体"/>
                <w:szCs w:val="21"/>
              </w:rPr>
              <w:t>；</w:t>
            </w:r>
          </w:p>
          <w:p w14:paraId="597180F3">
            <w:pPr>
              <w:spacing w:line="360" w:lineRule="exact"/>
              <w:rPr>
                <w:rFonts w:hint="eastAsia" w:ascii="宋体" w:hAnsi="宋体"/>
                <w:szCs w:val="21"/>
              </w:rPr>
            </w:pPr>
            <w:r>
              <w:rPr>
                <w:rFonts w:hint="eastAsia" w:ascii="宋体" w:hAnsi="宋体"/>
                <w:szCs w:val="21"/>
              </w:rPr>
              <w:t>评标专家确定方式：从</w:t>
            </w:r>
            <w:bookmarkStart w:id="12" w:name="EB5fd09fbcaa9c446e93472147f52bf69c"/>
            <w:r>
              <w:rPr>
                <w:rFonts w:hint="eastAsia" w:ascii="宋体" w:hAnsi="宋体"/>
                <w:szCs w:val="21"/>
              </w:rPr>
              <w:t>河南省综合评标</w:t>
            </w:r>
            <w:bookmarkEnd w:id="12"/>
            <w:r>
              <w:rPr>
                <w:rFonts w:hint="eastAsia" w:ascii="宋体" w:hAnsi="宋体"/>
                <w:szCs w:val="21"/>
              </w:rPr>
              <w:t>专家库中随机抽取。</w:t>
            </w:r>
          </w:p>
        </w:tc>
      </w:tr>
      <w:tr w14:paraId="5C759AD2">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3628657C">
            <w:pPr>
              <w:spacing w:line="440" w:lineRule="exact"/>
              <w:jc w:val="center"/>
              <w:rPr>
                <w:rFonts w:ascii="宋体" w:hAnsi="宋体"/>
                <w:szCs w:val="21"/>
              </w:rPr>
            </w:pPr>
            <w:r>
              <w:rPr>
                <w:rFonts w:ascii="宋体" w:hAnsi="宋体"/>
                <w:color w:val="0C0C0C"/>
                <w:szCs w:val="21"/>
              </w:rPr>
              <w:t>6.1</w:t>
            </w:r>
          </w:p>
        </w:tc>
        <w:tc>
          <w:tcPr>
            <w:tcW w:w="1712" w:type="dxa"/>
            <w:tcBorders>
              <w:top w:val="single" w:color="auto" w:sz="4" w:space="0"/>
              <w:left w:val="nil"/>
              <w:bottom w:val="single" w:color="auto" w:sz="4" w:space="0"/>
              <w:right w:val="single" w:color="auto" w:sz="4" w:space="0"/>
            </w:tcBorders>
            <w:vAlign w:val="center"/>
          </w:tcPr>
          <w:p w14:paraId="3562B67D">
            <w:pPr>
              <w:spacing w:line="440" w:lineRule="exact"/>
              <w:jc w:val="center"/>
              <w:rPr>
                <w:rFonts w:ascii="宋体" w:hAnsi="宋体"/>
                <w:szCs w:val="21"/>
              </w:rPr>
            </w:pPr>
            <w:r>
              <w:rPr>
                <w:rFonts w:hint="eastAsia" w:ascii="宋体" w:hAnsi="宋体"/>
                <w:color w:val="0C0C0C"/>
                <w:szCs w:val="21"/>
              </w:rPr>
              <w:t>是否授权评标委员会确定中标人</w:t>
            </w:r>
          </w:p>
        </w:tc>
        <w:tc>
          <w:tcPr>
            <w:tcW w:w="7141" w:type="dxa"/>
            <w:tcBorders>
              <w:top w:val="single" w:color="auto" w:sz="4" w:space="0"/>
              <w:left w:val="nil"/>
              <w:bottom w:val="single" w:color="auto" w:sz="4" w:space="0"/>
              <w:right w:val="single" w:color="auto" w:sz="4" w:space="0"/>
            </w:tcBorders>
            <w:vAlign w:val="center"/>
          </w:tcPr>
          <w:p w14:paraId="4D38A909">
            <w:pPr>
              <w:spacing w:line="360" w:lineRule="exact"/>
              <w:rPr>
                <w:rFonts w:hint="eastAsia" w:ascii="宋体" w:hAnsi="宋体"/>
                <w:szCs w:val="21"/>
              </w:rPr>
            </w:pPr>
            <w:r>
              <w:rPr>
                <w:rFonts w:hint="eastAsia" w:ascii="宋体" w:hAnsi="宋体"/>
                <w:szCs w:val="21"/>
              </w:rPr>
              <w:t>否，推荐的中标候选人数：</w:t>
            </w:r>
            <w:r>
              <w:rPr>
                <w:rFonts w:hint="eastAsia" w:ascii="宋体" w:hAnsi="宋体"/>
                <w:szCs w:val="21"/>
                <w:lang w:val="en-US" w:eastAsia="zh-CN"/>
              </w:rPr>
              <w:t>3</w:t>
            </w:r>
            <w:r>
              <w:rPr>
                <w:rFonts w:hint="eastAsia" w:ascii="宋体" w:hAnsi="宋体"/>
                <w:szCs w:val="21"/>
              </w:rPr>
              <w:t>名</w:t>
            </w:r>
          </w:p>
        </w:tc>
      </w:tr>
      <w:tr w14:paraId="251B81D7">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73707DEB">
            <w:pPr>
              <w:spacing w:line="440" w:lineRule="exact"/>
              <w:jc w:val="center"/>
              <w:rPr>
                <w:rFonts w:ascii="宋体" w:hAnsi="宋体"/>
                <w:szCs w:val="21"/>
              </w:rPr>
            </w:pPr>
            <w:r>
              <w:rPr>
                <w:rFonts w:ascii="宋体" w:hAnsi="宋体"/>
                <w:color w:val="0C0C0C"/>
                <w:szCs w:val="21"/>
              </w:rPr>
              <w:t>7.1</w:t>
            </w:r>
          </w:p>
        </w:tc>
        <w:tc>
          <w:tcPr>
            <w:tcW w:w="1712" w:type="dxa"/>
            <w:tcBorders>
              <w:top w:val="single" w:color="auto" w:sz="4" w:space="0"/>
              <w:left w:val="nil"/>
              <w:bottom w:val="single" w:color="auto" w:sz="4" w:space="0"/>
              <w:right w:val="single" w:color="auto" w:sz="4" w:space="0"/>
            </w:tcBorders>
            <w:vAlign w:val="center"/>
          </w:tcPr>
          <w:p w14:paraId="1E754F81">
            <w:pPr>
              <w:spacing w:line="440" w:lineRule="exact"/>
              <w:jc w:val="center"/>
              <w:rPr>
                <w:rFonts w:ascii="宋体" w:hAnsi="宋体"/>
                <w:szCs w:val="21"/>
              </w:rPr>
            </w:pPr>
            <w:r>
              <w:rPr>
                <w:rFonts w:hint="eastAsia" w:ascii="宋体" w:hAnsi="宋体"/>
                <w:color w:val="0C0C0C"/>
                <w:szCs w:val="21"/>
              </w:rPr>
              <w:t>中标候选人公示媒介</w:t>
            </w:r>
          </w:p>
        </w:tc>
        <w:tc>
          <w:tcPr>
            <w:tcW w:w="7141" w:type="dxa"/>
            <w:tcBorders>
              <w:top w:val="single" w:color="auto" w:sz="4" w:space="0"/>
              <w:left w:val="nil"/>
              <w:bottom w:val="single" w:color="auto" w:sz="4" w:space="0"/>
              <w:right w:val="single" w:color="auto" w:sz="4" w:space="0"/>
            </w:tcBorders>
            <w:vAlign w:val="center"/>
          </w:tcPr>
          <w:p w14:paraId="67E1F8F9">
            <w:pPr>
              <w:keepNext w:val="0"/>
              <w:keepLines w:val="0"/>
              <w:pageBreakBefore w:val="0"/>
              <w:kinsoku/>
              <w:wordWrap/>
              <w:overflowPunct/>
              <w:autoSpaceDE/>
              <w:autoSpaceDN/>
              <w:bidi w:val="0"/>
              <w:spacing w:line="360" w:lineRule="exact"/>
              <w:ind w:left="0" w:right="0" w:firstLine="0" w:firstLineChars="0"/>
              <w:jc w:val="left"/>
              <w:textAlignment w:val="auto"/>
              <w:rPr>
                <w:rFonts w:hint="eastAsia" w:ascii="宋体" w:hAnsi="宋体" w:cs="Times New Roman"/>
                <w:color w:val="0C0C0C"/>
                <w:szCs w:val="21"/>
              </w:rPr>
            </w:pPr>
            <w:r>
              <w:rPr>
                <w:rFonts w:hint="eastAsia" w:ascii="宋体" w:hAnsi="宋体" w:cs="Times New Roman"/>
                <w:color w:val="0C0C0C"/>
                <w:szCs w:val="21"/>
                <w:lang w:val="en-US" w:eastAsia="zh-CN"/>
              </w:rPr>
              <w:t>公告期限：</w:t>
            </w:r>
            <w:r>
              <w:rPr>
                <w:rFonts w:hint="eastAsia" w:ascii="宋体" w:hAnsi="宋体" w:eastAsia="宋体" w:cs="宋体"/>
                <w:sz w:val="21"/>
                <w:szCs w:val="21"/>
              </w:rPr>
              <w:t>同发布中标候选人公示媒介</w:t>
            </w:r>
          </w:p>
          <w:p w14:paraId="24F0BC1D">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cs="Times New Roman"/>
                <w:color w:val="0C0C0C"/>
                <w:szCs w:val="21"/>
              </w:rPr>
            </w:pPr>
            <w:r>
              <w:rPr>
                <w:rFonts w:hint="eastAsia" w:ascii="宋体" w:hAnsi="宋体" w:eastAsia="宋体" w:cs="宋体"/>
                <w:sz w:val="21"/>
                <w:szCs w:val="21"/>
              </w:rPr>
              <w:t>公告期限：1日</w:t>
            </w:r>
          </w:p>
        </w:tc>
      </w:tr>
      <w:tr w14:paraId="17FB7767">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60F105A4">
            <w:pPr>
              <w:keepNext w:val="0"/>
              <w:keepLines w:val="0"/>
              <w:pageBreakBefore w:val="0"/>
              <w:kinsoku/>
              <w:wordWrap/>
              <w:overflowPunct/>
              <w:autoSpaceDE/>
              <w:autoSpaceDN/>
              <w:bidi w:val="0"/>
              <w:spacing w:line="360" w:lineRule="exact"/>
              <w:ind w:left="0" w:leftChars="0" w:right="0" w:rightChars="0" w:firstLine="0" w:firstLineChars="0"/>
              <w:jc w:val="center"/>
              <w:textAlignment w:val="auto"/>
              <w:rPr>
                <w:rFonts w:hint="eastAsia" w:ascii="宋体" w:hAnsi="宋体" w:eastAsia="宋体"/>
                <w:color w:val="0C0C0C"/>
                <w:szCs w:val="21"/>
                <w:lang w:val="en-US" w:eastAsia="zh-CN"/>
              </w:rPr>
            </w:pPr>
            <w:r>
              <w:rPr>
                <w:rFonts w:hint="eastAsia" w:ascii="宋体" w:hAnsi="宋体" w:eastAsia="宋体" w:cs="宋体"/>
                <w:sz w:val="21"/>
                <w:szCs w:val="21"/>
              </w:rPr>
              <w:t>7.</w:t>
            </w:r>
            <w:r>
              <w:rPr>
                <w:rFonts w:hint="eastAsia" w:ascii="宋体" w:hAnsi="宋体" w:cs="宋体"/>
                <w:sz w:val="21"/>
                <w:szCs w:val="21"/>
                <w:lang w:val="en-US" w:eastAsia="zh-CN"/>
              </w:rPr>
              <w:t>2</w:t>
            </w:r>
          </w:p>
        </w:tc>
        <w:tc>
          <w:tcPr>
            <w:tcW w:w="1712" w:type="dxa"/>
            <w:tcBorders>
              <w:top w:val="single" w:color="auto" w:sz="4" w:space="0"/>
              <w:left w:val="nil"/>
              <w:bottom w:val="single" w:color="auto" w:sz="4" w:space="0"/>
              <w:right w:val="single" w:color="auto" w:sz="4" w:space="0"/>
            </w:tcBorders>
            <w:vAlign w:val="center"/>
          </w:tcPr>
          <w:p w14:paraId="683141F4">
            <w:pPr>
              <w:keepNext w:val="0"/>
              <w:keepLines w:val="0"/>
              <w:pageBreakBefore w:val="0"/>
              <w:kinsoku/>
              <w:wordWrap/>
              <w:overflowPunct/>
              <w:autoSpaceDE/>
              <w:autoSpaceDN/>
              <w:bidi w:val="0"/>
              <w:spacing w:line="360" w:lineRule="exact"/>
              <w:ind w:left="0" w:leftChars="0" w:right="0" w:rightChars="0" w:firstLine="0" w:firstLineChars="0"/>
              <w:jc w:val="center"/>
              <w:textAlignment w:val="auto"/>
              <w:rPr>
                <w:rFonts w:hint="eastAsia" w:ascii="宋体" w:hAnsi="宋体"/>
                <w:color w:val="0C0C0C"/>
                <w:szCs w:val="21"/>
              </w:rPr>
            </w:pPr>
            <w:r>
              <w:rPr>
                <w:rFonts w:hint="eastAsia" w:ascii="宋体" w:hAnsi="宋体" w:eastAsia="宋体" w:cs="宋体"/>
                <w:sz w:val="21"/>
                <w:szCs w:val="21"/>
              </w:rPr>
              <w:t>中标通知书和中标结果通知的发出形式</w:t>
            </w:r>
          </w:p>
        </w:tc>
        <w:tc>
          <w:tcPr>
            <w:tcW w:w="7141" w:type="dxa"/>
            <w:tcBorders>
              <w:top w:val="single" w:color="auto" w:sz="4" w:space="0"/>
              <w:left w:val="nil"/>
              <w:bottom w:val="single" w:color="auto" w:sz="4" w:space="0"/>
              <w:right w:val="single" w:color="auto" w:sz="4" w:space="0"/>
            </w:tcBorders>
            <w:vAlign w:val="center"/>
          </w:tcPr>
          <w:p w14:paraId="7471867C">
            <w:pPr>
              <w:keepNext w:val="0"/>
              <w:keepLines w:val="0"/>
              <w:pageBreakBefore w:val="0"/>
              <w:kinsoku/>
              <w:wordWrap/>
              <w:overflowPunct/>
              <w:autoSpaceDE/>
              <w:autoSpaceDN/>
              <w:bidi w:val="0"/>
              <w:spacing w:line="360" w:lineRule="exact"/>
              <w:ind w:left="0" w:leftChars="0" w:right="0" w:rightChars="0" w:firstLine="0" w:firstLineChars="0"/>
              <w:jc w:val="left"/>
              <w:textAlignment w:val="auto"/>
              <w:rPr>
                <w:rFonts w:hint="eastAsia" w:ascii="宋体" w:hAnsi="宋体" w:cs="Times New Roman"/>
                <w:color w:val="0C0C0C"/>
                <w:szCs w:val="21"/>
              </w:rPr>
            </w:pPr>
            <w:r>
              <w:rPr>
                <w:rFonts w:hint="eastAsia" w:ascii="宋体" w:hAnsi="宋体" w:eastAsia="宋体" w:cs="宋体"/>
                <w:sz w:val="21"/>
                <w:szCs w:val="21"/>
              </w:rPr>
              <w:t>招标人在中标候选人公示期满且公示期内无异议，招标人应当确定排名第一名的中标候选人为中标人，并发布中标结果公告，同时向中标人发出</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"https://www.baidu.com/s?wd=%E4%B8%AD%E6%A0%87%E9%80%9A%E7%9F%A5%E4%B9%A6&amp;tn=SE_PcZhidaonwhc_ngpagmjz&amp;rsv_dl=gh_pc_zhidao" \t "https://zhidao.baidu.com/question/_blank" </w:instrText>
            </w:r>
            <w:r>
              <w:rPr>
                <w:rFonts w:hint="eastAsia" w:ascii="宋体" w:hAnsi="宋体" w:eastAsia="宋体" w:cs="宋体"/>
                <w:sz w:val="21"/>
                <w:szCs w:val="21"/>
              </w:rPr>
              <w:fldChar w:fldCharType="separate"/>
            </w:r>
            <w:r>
              <w:rPr>
                <w:rFonts w:hint="eastAsia" w:ascii="宋体" w:hAnsi="宋体" w:eastAsia="宋体" w:cs="宋体"/>
                <w:sz w:val="21"/>
                <w:szCs w:val="21"/>
              </w:rPr>
              <w:t>中标通知书</w:t>
            </w:r>
            <w:r>
              <w:rPr>
                <w:rFonts w:hint="eastAsia" w:ascii="宋体" w:hAnsi="宋体" w:eastAsia="宋体" w:cs="宋体"/>
                <w:sz w:val="21"/>
                <w:szCs w:val="21"/>
              </w:rPr>
              <w:fldChar w:fldCharType="end"/>
            </w:r>
          </w:p>
        </w:tc>
      </w:tr>
      <w:tr w14:paraId="41DFC586">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12C0EB3C">
            <w:pPr>
              <w:keepNext w:val="0"/>
              <w:keepLines w:val="0"/>
              <w:pageBreakBefore w:val="0"/>
              <w:kinsoku/>
              <w:wordWrap/>
              <w:overflowPunct/>
              <w:autoSpaceDE/>
              <w:autoSpaceDN/>
              <w:bidi w:val="0"/>
              <w:spacing w:line="360" w:lineRule="exact"/>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7.</w:t>
            </w:r>
            <w:r>
              <w:rPr>
                <w:rFonts w:hint="eastAsia" w:ascii="宋体" w:hAnsi="宋体" w:cs="宋体"/>
                <w:sz w:val="21"/>
                <w:szCs w:val="21"/>
                <w:lang w:val="en-US" w:eastAsia="zh-CN"/>
              </w:rPr>
              <w:t>3</w:t>
            </w:r>
          </w:p>
        </w:tc>
        <w:tc>
          <w:tcPr>
            <w:tcW w:w="1712" w:type="dxa"/>
            <w:tcBorders>
              <w:top w:val="single" w:color="auto" w:sz="4" w:space="0"/>
              <w:left w:val="nil"/>
              <w:bottom w:val="single" w:color="auto" w:sz="4" w:space="0"/>
              <w:right w:val="single" w:color="auto" w:sz="4" w:space="0"/>
            </w:tcBorders>
            <w:vAlign w:val="center"/>
          </w:tcPr>
          <w:p w14:paraId="548CD631">
            <w:pPr>
              <w:keepNext w:val="0"/>
              <w:keepLines w:val="0"/>
              <w:pageBreakBefore w:val="0"/>
              <w:kinsoku/>
              <w:wordWrap/>
              <w:overflowPunct/>
              <w:autoSpaceDE/>
              <w:autoSpaceDN/>
              <w:bidi w:val="0"/>
              <w:spacing w:line="360" w:lineRule="exact"/>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履约保证金</w:t>
            </w:r>
          </w:p>
        </w:tc>
        <w:tc>
          <w:tcPr>
            <w:tcW w:w="7141" w:type="dxa"/>
            <w:tcBorders>
              <w:top w:val="single" w:color="auto" w:sz="4" w:space="0"/>
              <w:left w:val="nil"/>
              <w:bottom w:val="single" w:color="auto" w:sz="4" w:space="0"/>
              <w:right w:val="single" w:color="auto" w:sz="4" w:space="0"/>
            </w:tcBorders>
            <w:vAlign w:val="center"/>
          </w:tcPr>
          <w:p w14:paraId="003926FE">
            <w:pPr>
              <w:keepNext w:val="0"/>
              <w:keepLines w:val="0"/>
              <w:pageBreakBefore w:val="0"/>
              <w:kinsoku/>
              <w:wordWrap/>
              <w:overflowPunct/>
              <w:autoSpaceDE/>
              <w:autoSpaceDN/>
              <w:bidi w:val="0"/>
              <w:spacing w:line="360" w:lineRule="exact"/>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履约担保的形式：保函(电子保函、银行纸质保函等)转账、支票、信用担保等形式，推广使用电子保函、银保行纸质保函、信用担保形式缴纳。</w:t>
            </w:r>
          </w:p>
          <w:p w14:paraId="431B1E54">
            <w:pPr>
              <w:keepNext w:val="0"/>
              <w:keepLines w:val="0"/>
              <w:pageBreakBefore w:val="0"/>
              <w:kinsoku/>
              <w:wordWrap/>
              <w:overflowPunct/>
              <w:autoSpaceDE/>
              <w:autoSpaceDN/>
              <w:bidi w:val="0"/>
              <w:spacing w:line="360" w:lineRule="exact"/>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履约担保的金额：根据《中华人民共和国招标投标法实施条例》第58条规定，履约保证金不高于项目中标价的10%，按照省市优化营商环境之规定，建议项目履约保证金按中标价的3%进行缴纳。</w:t>
            </w:r>
          </w:p>
          <w:p w14:paraId="2C429761">
            <w:pPr>
              <w:keepNext w:val="0"/>
              <w:keepLines w:val="0"/>
              <w:pageBreakBefore w:val="0"/>
              <w:kinsoku/>
              <w:wordWrap/>
              <w:overflowPunct/>
              <w:autoSpaceDE/>
              <w:autoSpaceDN/>
              <w:bidi w:val="0"/>
              <w:spacing w:line="360" w:lineRule="exact"/>
              <w:ind w:left="0" w:leftChars="0" w:right="0" w:rightChars="0" w:firstLine="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履约保证金由招标人按照合同之约定进行收取。</w:t>
            </w:r>
          </w:p>
        </w:tc>
      </w:tr>
      <w:tr w14:paraId="50F1B49A">
        <w:tblPrEx>
          <w:tblCellMar>
            <w:top w:w="0" w:type="dxa"/>
            <w:left w:w="108" w:type="dxa"/>
            <w:bottom w:w="0" w:type="dxa"/>
            <w:right w:w="108" w:type="dxa"/>
          </w:tblCellMar>
        </w:tblPrEx>
        <w:trPr>
          <w:trHeight w:val="498"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35BF482C">
            <w:pPr>
              <w:spacing w:line="440" w:lineRule="exact"/>
              <w:jc w:val="center"/>
              <w:rPr>
                <w:rFonts w:ascii="宋体" w:hAnsi="宋体"/>
                <w:szCs w:val="21"/>
              </w:rPr>
            </w:pPr>
            <w:r>
              <w:rPr>
                <w:rFonts w:hint="eastAsia" w:ascii="宋体" w:hAnsi="宋体"/>
                <w:color w:val="0C0C0C"/>
                <w:szCs w:val="21"/>
              </w:rPr>
              <w:t>8</w:t>
            </w:r>
          </w:p>
        </w:tc>
        <w:tc>
          <w:tcPr>
            <w:tcW w:w="8853" w:type="dxa"/>
            <w:gridSpan w:val="2"/>
            <w:tcBorders>
              <w:top w:val="single" w:color="auto" w:sz="4" w:space="0"/>
              <w:left w:val="nil"/>
              <w:bottom w:val="single" w:color="auto" w:sz="4" w:space="0"/>
              <w:right w:val="single" w:color="auto" w:sz="4" w:space="0"/>
            </w:tcBorders>
            <w:vAlign w:val="center"/>
          </w:tcPr>
          <w:p w14:paraId="59F5CDDF">
            <w:pPr>
              <w:spacing w:line="440" w:lineRule="exact"/>
              <w:jc w:val="center"/>
              <w:rPr>
                <w:rFonts w:ascii="宋体" w:hAnsi="宋体"/>
                <w:szCs w:val="21"/>
              </w:rPr>
            </w:pPr>
            <w:r>
              <w:rPr>
                <w:rFonts w:hint="eastAsia" w:ascii="宋体" w:hAnsi="宋体"/>
                <w:b/>
                <w:bCs/>
                <w:color w:val="0C0C0C"/>
              </w:rPr>
              <w:t>需要补充的其他内容</w:t>
            </w:r>
          </w:p>
        </w:tc>
      </w:tr>
      <w:tr w14:paraId="6B13FF25">
        <w:tblPrEx>
          <w:tblCellMar>
            <w:top w:w="0" w:type="dxa"/>
            <w:left w:w="108" w:type="dxa"/>
            <w:bottom w:w="0" w:type="dxa"/>
            <w:right w:w="108" w:type="dxa"/>
          </w:tblCellMar>
        </w:tblPrEx>
        <w:trPr>
          <w:trHeight w:val="90" w:hRule="atLeast"/>
          <w:jc w:val="center"/>
        </w:trPr>
        <w:tc>
          <w:tcPr>
            <w:tcW w:w="9903" w:type="dxa"/>
            <w:gridSpan w:val="3"/>
            <w:tcBorders>
              <w:top w:val="single" w:color="auto" w:sz="4" w:space="0"/>
              <w:left w:val="single" w:color="auto" w:sz="4" w:space="0"/>
              <w:bottom w:val="single" w:color="auto" w:sz="4" w:space="0"/>
              <w:right w:val="single" w:color="auto" w:sz="4" w:space="0"/>
            </w:tcBorders>
            <w:vAlign w:val="center"/>
          </w:tcPr>
          <w:p w14:paraId="7AC2F0F6">
            <w:pPr>
              <w:spacing w:line="420" w:lineRule="exact"/>
              <w:rPr>
                <w:rFonts w:ascii="宋体" w:hAnsi="宋体"/>
                <w:szCs w:val="21"/>
              </w:rPr>
            </w:pPr>
            <w:r>
              <w:rPr>
                <w:rFonts w:hint="eastAsia" w:ascii="宋体" w:hAnsi="宋体"/>
                <w:color w:val="0C0C0C"/>
                <w:szCs w:val="21"/>
              </w:rPr>
              <w:t>8.1 词语定义</w:t>
            </w:r>
          </w:p>
        </w:tc>
      </w:tr>
      <w:tr w14:paraId="6F34CAE2">
        <w:tblPrEx>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223DEBDB">
            <w:pPr>
              <w:spacing w:line="420" w:lineRule="exact"/>
              <w:jc w:val="center"/>
              <w:rPr>
                <w:rFonts w:ascii="宋体" w:hAnsi="宋体"/>
                <w:szCs w:val="21"/>
              </w:rPr>
            </w:pPr>
            <w:r>
              <w:rPr>
                <w:rFonts w:hint="eastAsia" w:ascii="宋体" w:hAnsi="宋体"/>
                <w:color w:val="0C0C0C"/>
                <w:szCs w:val="21"/>
              </w:rPr>
              <w:t>8.1.2</w:t>
            </w:r>
          </w:p>
        </w:tc>
        <w:tc>
          <w:tcPr>
            <w:tcW w:w="1712" w:type="dxa"/>
            <w:tcBorders>
              <w:top w:val="single" w:color="auto" w:sz="4" w:space="0"/>
              <w:left w:val="nil"/>
              <w:bottom w:val="single" w:color="auto" w:sz="4" w:space="0"/>
              <w:right w:val="single" w:color="auto" w:sz="4" w:space="0"/>
            </w:tcBorders>
            <w:vAlign w:val="center"/>
          </w:tcPr>
          <w:p w14:paraId="51ED3E3F">
            <w:pPr>
              <w:spacing w:line="420" w:lineRule="exact"/>
              <w:jc w:val="center"/>
              <w:rPr>
                <w:rFonts w:ascii="宋体" w:hAnsi="宋体"/>
                <w:szCs w:val="21"/>
                <w:highlight w:val="yellow"/>
              </w:rPr>
            </w:pPr>
            <w:r>
              <w:rPr>
                <w:rFonts w:hint="eastAsia" w:ascii="宋体" w:hAnsi="宋体"/>
                <w:color w:val="0C0C0C"/>
                <w:szCs w:val="21"/>
              </w:rPr>
              <w:t>不良行为记录</w:t>
            </w:r>
          </w:p>
        </w:tc>
        <w:tc>
          <w:tcPr>
            <w:tcW w:w="7141" w:type="dxa"/>
            <w:tcBorders>
              <w:top w:val="single" w:color="auto" w:sz="4" w:space="0"/>
              <w:left w:val="nil"/>
              <w:bottom w:val="single" w:color="auto" w:sz="4" w:space="0"/>
              <w:right w:val="single" w:color="auto" w:sz="4" w:space="0"/>
            </w:tcBorders>
            <w:vAlign w:val="top"/>
          </w:tcPr>
          <w:p w14:paraId="77311708">
            <w:pPr>
              <w:spacing w:line="420" w:lineRule="exact"/>
              <w:rPr>
                <w:rFonts w:ascii="宋体" w:hAnsi="宋体"/>
                <w:szCs w:val="21"/>
                <w:highlight w:val="yellow"/>
              </w:rPr>
            </w:pPr>
            <w:r>
              <w:rPr>
                <w:rFonts w:hint="eastAsia" w:ascii="宋体" w:hAnsi="宋体"/>
                <w:color w:val="0C0C0C"/>
                <w:szCs w:val="21"/>
              </w:rPr>
              <w:t>不良行为记录是指：《南阳市公共资源交易主体不良行为公示办法》所列相关内容</w:t>
            </w:r>
          </w:p>
        </w:tc>
      </w:tr>
      <w:tr w14:paraId="0F7CA4FA">
        <w:tblPrEx>
          <w:tblCellMar>
            <w:top w:w="0" w:type="dxa"/>
            <w:left w:w="108" w:type="dxa"/>
            <w:bottom w:w="0" w:type="dxa"/>
            <w:right w:w="108" w:type="dxa"/>
          </w:tblCellMar>
        </w:tblPrEx>
        <w:trPr>
          <w:trHeight w:val="90" w:hRule="atLeast"/>
          <w:jc w:val="center"/>
        </w:trPr>
        <w:tc>
          <w:tcPr>
            <w:tcW w:w="9903" w:type="dxa"/>
            <w:gridSpan w:val="3"/>
            <w:tcBorders>
              <w:top w:val="single" w:color="auto" w:sz="4" w:space="0"/>
              <w:left w:val="single" w:color="auto" w:sz="4" w:space="0"/>
              <w:bottom w:val="single" w:color="auto" w:sz="4" w:space="0"/>
              <w:right w:val="single" w:color="auto" w:sz="4" w:space="0"/>
            </w:tcBorders>
            <w:vAlign w:val="center"/>
          </w:tcPr>
          <w:p w14:paraId="37FFC5C3">
            <w:pPr>
              <w:spacing w:line="420" w:lineRule="exact"/>
              <w:rPr>
                <w:rFonts w:ascii="宋体" w:hAnsi="宋体"/>
                <w:color w:val="0C0C0C"/>
                <w:szCs w:val="21"/>
              </w:rPr>
            </w:pPr>
            <w:bookmarkStart w:id="13" w:name="_Toc482374687"/>
            <w:bookmarkStart w:id="14" w:name="_Toc478565818"/>
            <w:bookmarkStart w:id="15" w:name="_Toc482721751"/>
            <w:bookmarkStart w:id="16" w:name="_Toc482374784"/>
            <w:bookmarkStart w:id="17" w:name="_Toc482375159"/>
            <w:r>
              <w:rPr>
                <w:rFonts w:hint="eastAsia" w:ascii="宋体" w:hAnsi="宋体"/>
                <w:color w:val="0C0C0C"/>
                <w:szCs w:val="21"/>
              </w:rPr>
              <w:t>8.2</w:t>
            </w:r>
            <w:r>
              <w:rPr>
                <w:rFonts w:hint="eastAsia" w:ascii="宋体" w:hAnsi="宋体"/>
                <w:color w:val="0C0C0C"/>
                <w:szCs w:val="21"/>
              </w:rPr>
              <w:tab/>
            </w:r>
            <w:r>
              <w:rPr>
                <w:rFonts w:hint="eastAsia" w:ascii="宋体" w:hAnsi="宋体"/>
                <w:color w:val="0C0C0C"/>
                <w:szCs w:val="21"/>
              </w:rPr>
              <w:t>招标控制价</w:t>
            </w:r>
          </w:p>
        </w:tc>
      </w:tr>
      <w:tr w14:paraId="15F80961">
        <w:tblPrEx>
          <w:tblCellMar>
            <w:top w:w="0" w:type="dxa"/>
            <w:left w:w="108" w:type="dxa"/>
            <w:bottom w:w="0" w:type="dxa"/>
            <w:right w:w="108" w:type="dxa"/>
          </w:tblCellMar>
        </w:tblPrEx>
        <w:trPr>
          <w:trHeight w:val="90" w:hRule="atLeast"/>
          <w:jc w:val="center"/>
        </w:trPr>
        <w:tc>
          <w:tcPr>
            <w:tcW w:w="1050" w:type="dxa"/>
            <w:vMerge w:val="restart"/>
            <w:tcBorders>
              <w:top w:val="single" w:color="auto" w:sz="4" w:space="0"/>
              <w:left w:val="single" w:color="auto" w:sz="4" w:space="0"/>
              <w:right w:val="single" w:color="auto" w:sz="4" w:space="0"/>
            </w:tcBorders>
            <w:vAlign w:val="center"/>
          </w:tcPr>
          <w:p w14:paraId="58E3200F">
            <w:pPr>
              <w:spacing w:line="420" w:lineRule="exact"/>
              <w:jc w:val="center"/>
              <w:rPr>
                <w:rFonts w:ascii="宋体" w:hAnsi="宋体"/>
                <w:color w:val="0C0C0C"/>
                <w:szCs w:val="21"/>
              </w:rPr>
            </w:pPr>
            <w:r>
              <w:rPr>
                <w:rFonts w:hint="eastAsia" w:ascii="宋体" w:hAnsi="宋体"/>
                <w:color w:val="0C0C0C"/>
                <w:szCs w:val="21"/>
              </w:rPr>
              <w:t>8.2.1</w:t>
            </w:r>
          </w:p>
        </w:tc>
        <w:tc>
          <w:tcPr>
            <w:tcW w:w="1712" w:type="dxa"/>
            <w:tcBorders>
              <w:top w:val="single" w:color="auto" w:sz="4" w:space="0"/>
              <w:left w:val="single" w:color="auto" w:sz="4" w:space="0"/>
              <w:bottom w:val="single" w:color="auto" w:sz="4" w:space="0"/>
              <w:right w:val="single" w:color="auto" w:sz="4" w:space="0"/>
            </w:tcBorders>
            <w:vAlign w:val="center"/>
          </w:tcPr>
          <w:p w14:paraId="081907C1">
            <w:pPr>
              <w:spacing w:line="420" w:lineRule="exact"/>
              <w:jc w:val="center"/>
              <w:rPr>
                <w:rFonts w:ascii="宋体" w:hAnsi="宋体"/>
                <w:color w:val="0C0C0C"/>
                <w:szCs w:val="21"/>
              </w:rPr>
            </w:pPr>
            <w:r>
              <w:rPr>
                <w:rFonts w:hint="eastAsia" w:ascii="宋体" w:hAnsi="宋体"/>
                <w:color w:val="0C0C0C"/>
                <w:szCs w:val="21"/>
              </w:rPr>
              <w:t>招标控制价</w:t>
            </w:r>
          </w:p>
        </w:tc>
        <w:tc>
          <w:tcPr>
            <w:tcW w:w="7141" w:type="dxa"/>
            <w:tcBorders>
              <w:top w:val="single" w:color="auto" w:sz="4" w:space="0"/>
              <w:left w:val="single" w:color="auto" w:sz="4" w:space="0"/>
              <w:bottom w:val="single" w:color="auto" w:sz="4" w:space="0"/>
              <w:right w:val="single" w:color="auto" w:sz="4" w:space="0"/>
            </w:tcBorders>
          </w:tcPr>
          <w:p w14:paraId="7A54CBF2">
            <w:pPr>
              <w:spacing w:line="420" w:lineRule="exact"/>
              <w:rPr>
                <w:rFonts w:hint="default" w:ascii="宋体" w:hAnsi="宋体" w:eastAsia="宋体"/>
                <w:color w:val="0C0C0C"/>
                <w:szCs w:val="21"/>
                <w:lang w:val="en-US" w:eastAsia="zh-CN"/>
              </w:rPr>
            </w:pPr>
            <w:r>
              <w:rPr>
                <w:rFonts w:hint="eastAsia" w:ascii="宋体" w:hAnsi="宋体"/>
                <w:color w:val="0C0C0C"/>
                <w:szCs w:val="21"/>
                <w:lang w:val="en-US" w:eastAsia="zh-CN"/>
              </w:rPr>
              <w:t>监理二标段：</w:t>
            </w:r>
          </w:p>
          <w:p w14:paraId="7A6DC0D4">
            <w:pPr>
              <w:spacing w:line="420" w:lineRule="exact"/>
              <w:rPr>
                <w:rFonts w:hint="eastAsia" w:ascii="宋体" w:hAnsi="宋体" w:eastAsia="宋体"/>
                <w:color w:val="0C0C0C"/>
                <w:szCs w:val="21"/>
                <w:lang w:val="en-US" w:eastAsia="zh-CN"/>
              </w:rPr>
            </w:pPr>
            <w:r>
              <w:rPr>
                <w:rFonts w:hint="eastAsia" w:ascii="宋体" w:hAnsi="宋体" w:eastAsia="宋体"/>
                <w:color w:val="0C0C0C"/>
                <w:szCs w:val="21"/>
                <w:lang w:val="en-US" w:eastAsia="zh-CN"/>
              </w:rPr>
              <w:t>大写：</w:t>
            </w:r>
            <w:r>
              <w:rPr>
                <w:rFonts w:hint="eastAsia" w:ascii="宋体" w:hAnsi="宋体"/>
                <w:color w:val="0C0C0C"/>
                <w:szCs w:val="21"/>
                <w:lang w:val="en-US" w:eastAsia="zh-CN"/>
              </w:rPr>
              <w:t>叁拾肆万</w:t>
            </w:r>
            <w:r>
              <w:rPr>
                <w:rFonts w:hint="eastAsia" w:ascii="宋体" w:hAnsi="宋体" w:eastAsia="宋体"/>
                <w:color w:val="0C0C0C"/>
                <w:szCs w:val="21"/>
                <w:lang w:val="en-US" w:eastAsia="zh-CN"/>
              </w:rPr>
              <w:t xml:space="preserve">元整 </w:t>
            </w:r>
            <w:r>
              <w:rPr>
                <w:rFonts w:hint="eastAsia" w:ascii="宋体" w:hAnsi="宋体" w:eastAsia="宋体" w:cs="Times New Roman"/>
                <w:color w:val="0C0C0C"/>
                <w:szCs w:val="21"/>
                <w:lang w:val="en-US" w:eastAsia="zh-CN"/>
              </w:rPr>
              <w:t>小写：340000元</w:t>
            </w:r>
          </w:p>
          <w:p w14:paraId="6957B7C5">
            <w:pPr>
              <w:spacing w:line="420" w:lineRule="exact"/>
              <w:rPr>
                <w:rFonts w:ascii="宋体" w:hAnsi="宋体"/>
                <w:color w:val="0C0C0C"/>
                <w:szCs w:val="21"/>
              </w:rPr>
            </w:pPr>
            <w:r>
              <w:rPr>
                <w:rFonts w:hint="eastAsia" w:ascii="宋体" w:hAnsi="宋体" w:eastAsia="宋体"/>
                <w:color w:val="0C0C0C"/>
                <w:szCs w:val="21"/>
                <w:lang w:val="en-US" w:eastAsia="zh-CN"/>
              </w:rPr>
              <w:t>投标人的投标报价不得超过招标控制价，否</w:t>
            </w:r>
            <w:r>
              <w:rPr>
                <w:rFonts w:hint="eastAsia" w:ascii="宋体" w:hAnsi="宋体"/>
                <w:color w:val="0C0C0C"/>
                <w:szCs w:val="21"/>
              </w:rPr>
              <w:t>则按废标处理。</w:t>
            </w:r>
          </w:p>
        </w:tc>
      </w:tr>
      <w:tr w14:paraId="4FFAA2A7">
        <w:tblPrEx>
          <w:tblCellMar>
            <w:top w:w="0" w:type="dxa"/>
            <w:left w:w="108" w:type="dxa"/>
            <w:bottom w:w="0" w:type="dxa"/>
            <w:right w:w="108" w:type="dxa"/>
          </w:tblCellMar>
        </w:tblPrEx>
        <w:trPr>
          <w:trHeight w:val="90" w:hRule="atLeast"/>
          <w:jc w:val="center"/>
        </w:trPr>
        <w:tc>
          <w:tcPr>
            <w:tcW w:w="1050" w:type="dxa"/>
            <w:vMerge w:val="continue"/>
            <w:tcBorders>
              <w:left w:val="single" w:color="auto" w:sz="4" w:space="0"/>
              <w:right w:val="single" w:color="auto" w:sz="4" w:space="0"/>
            </w:tcBorders>
          </w:tcPr>
          <w:p w14:paraId="4FB9A4DE">
            <w:pPr>
              <w:spacing w:line="420" w:lineRule="exact"/>
              <w:rPr>
                <w:rFonts w:ascii="宋体" w:hAnsi="宋体"/>
                <w:color w:val="0C0C0C"/>
                <w:szCs w:val="21"/>
              </w:rPr>
            </w:pPr>
          </w:p>
        </w:tc>
        <w:tc>
          <w:tcPr>
            <w:tcW w:w="1712" w:type="dxa"/>
            <w:tcBorders>
              <w:top w:val="single" w:color="auto" w:sz="4" w:space="0"/>
              <w:left w:val="single" w:color="auto" w:sz="4" w:space="0"/>
              <w:bottom w:val="single" w:color="auto" w:sz="4" w:space="0"/>
              <w:right w:val="single" w:color="auto" w:sz="4" w:space="0"/>
            </w:tcBorders>
          </w:tcPr>
          <w:p w14:paraId="72A0D7EB">
            <w:pPr>
              <w:spacing w:line="420" w:lineRule="exact"/>
              <w:rPr>
                <w:rFonts w:ascii="宋体" w:hAnsi="宋体"/>
                <w:color w:val="0C0C0C"/>
                <w:szCs w:val="21"/>
              </w:rPr>
            </w:pPr>
            <w:r>
              <w:rPr>
                <w:rFonts w:hint="eastAsia" w:ascii="宋体" w:hAnsi="宋体"/>
                <w:color w:val="0C0C0C"/>
                <w:szCs w:val="21"/>
              </w:rPr>
              <w:t>投标人对招标控制价质疑截止时间</w:t>
            </w:r>
          </w:p>
        </w:tc>
        <w:tc>
          <w:tcPr>
            <w:tcW w:w="7141" w:type="dxa"/>
            <w:tcBorders>
              <w:top w:val="single" w:color="auto" w:sz="4" w:space="0"/>
              <w:left w:val="single" w:color="auto" w:sz="4" w:space="0"/>
              <w:bottom w:val="single" w:color="auto" w:sz="4" w:space="0"/>
              <w:right w:val="single" w:color="auto" w:sz="4" w:space="0"/>
            </w:tcBorders>
          </w:tcPr>
          <w:p w14:paraId="4D3C0391">
            <w:pPr>
              <w:spacing w:line="420" w:lineRule="exact"/>
              <w:rPr>
                <w:rFonts w:ascii="宋体" w:hAnsi="宋体"/>
                <w:color w:val="0C0C0C"/>
                <w:szCs w:val="21"/>
              </w:rPr>
            </w:pPr>
            <w:r>
              <w:rPr>
                <w:rFonts w:hint="eastAsia" w:ascii="宋体" w:hAnsi="宋体"/>
                <w:color w:val="0C0C0C"/>
                <w:szCs w:val="21"/>
              </w:rPr>
              <w:t>投标截止时间 10 日前</w:t>
            </w:r>
          </w:p>
        </w:tc>
      </w:tr>
      <w:tr w14:paraId="4DC441DF">
        <w:tblPrEx>
          <w:tblCellMar>
            <w:top w:w="0" w:type="dxa"/>
            <w:left w:w="108" w:type="dxa"/>
            <w:bottom w:w="0" w:type="dxa"/>
            <w:right w:w="108" w:type="dxa"/>
          </w:tblCellMar>
        </w:tblPrEx>
        <w:trPr>
          <w:trHeight w:val="90" w:hRule="atLeast"/>
          <w:jc w:val="center"/>
        </w:trPr>
        <w:tc>
          <w:tcPr>
            <w:tcW w:w="1050" w:type="dxa"/>
            <w:vMerge w:val="continue"/>
            <w:tcBorders>
              <w:left w:val="single" w:color="auto" w:sz="4" w:space="0"/>
              <w:right w:val="single" w:color="auto" w:sz="4" w:space="0"/>
            </w:tcBorders>
          </w:tcPr>
          <w:p w14:paraId="57404726">
            <w:pPr>
              <w:spacing w:line="420" w:lineRule="exact"/>
              <w:rPr>
                <w:rFonts w:ascii="宋体" w:hAnsi="宋体"/>
                <w:color w:val="0C0C0C"/>
                <w:szCs w:val="21"/>
              </w:rPr>
            </w:pPr>
          </w:p>
        </w:tc>
        <w:tc>
          <w:tcPr>
            <w:tcW w:w="1712" w:type="dxa"/>
            <w:tcBorders>
              <w:top w:val="single" w:color="auto" w:sz="4" w:space="0"/>
              <w:left w:val="single" w:color="auto" w:sz="4" w:space="0"/>
              <w:bottom w:val="single" w:color="auto" w:sz="4" w:space="0"/>
              <w:right w:val="single" w:color="auto" w:sz="4" w:space="0"/>
            </w:tcBorders>
          </w:tcPr>
          <w:p w14:paraId="1660E1CC">
            <w:pPr>
              <w:spacing w:line="420" w:lineRule="exact"/>
              <w:rPr>
                <w:rFonts w:ascii="宋体" w:hAnsi="宋体"/>
                <w:color w:val="0C0C0C"/>
                <w:szCs w:val="21"/>
              </w:rPr>
            </w:pPr>
            <w:r>
              <w:rPr>
                <w:rFonts w:hint="eastAsia" w:ascii="宋体" w:hAnsi="宋体"/>
                <w:color w:val="0C0C0C"/>
                <w:szCs w:val="21"/>
              </w:rPr>
              <w:t>招标人对招标控制价澄清截止时间</w:t>
            </w:r>
          </w:p>
        </w:tc>
        <w:tc>
          <w:tcPr>
            <w:tcW w:w="7141" w:type="dxa"/>
            <w:tcBorders>
              <w:top w:val="single" w:color="auto" w:sz="4" w:space="0"/>
              <w:left w:val="single" w:color="auto" w:sz="4" w:space="0"/>
              <w:bottom w:val="single" w:color="auto" w:sz="4" w:space="0"/>
              <w:right w:val="single" w:color="auto" w:sz="4" w:space="0"/>
            </w:tcBorders>
          </w:tcPr>
          <w:p w14:paraId="41BBEFF6">
            <w:pPr>
              <w:spacing w:line="420" w:lineRule="exact"/>
              <w:rPr>
                <w:rFonts w:ascii="宋体" w:hAnsi="宋体"/>
                <w:color w:val="0C0C0C"/>
                <w:szCs w:val="21"/>
              </w:rPr>
            </w:pPr>
            <w:r>
              <w:rPr>
                <w:rFonts w:hint="eastAsia" w:ascii="宋体" w:hAnsi="宋体"/>
                <w:color w:val="0C0C0C"/>
                <w:szCs w:val="21"/>
              </w:rPr>
              <w:t>提交投标文件截止时间 15 日前</w:t>
            </w:r>
          </w:p>
        </w:tc>
      </w:tr>
      <w:tr w14:paraId="1EF4539E">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0CF70B83">
            <w:pPr>
              <w:spacing w:line="420" w:lineRule="exact"/>
              <w:jc w:val="center"/>
              <w:rPr>
                <w:rFonts w:ascii="宋体" w:hAnsi="宋体"/>
                <w:color w:val="0C0C0C"/>
                <w:szCs w:val="21"/>
              </w:rPr>
            </w:pPr>
            <w:r>
              <w:rPr>
                <w:rFonts w:hint="eastAsia" w:ascii="宋体" w:hAnsi="宋体"/>
                <w:color w:val="0C0C0C"/>
                <w:szCs w:val="21"/>
              </w:rPr>
              <w:t>8.3.1</w:t>
            </w:r>
          </w:p>
        </w:tc>
        <w:tc>
          <w:tcPr>
            <w:tcW w:w="1712" w:type="dxa"/>
            <w:tcBorders>
              <w:top w:val="single" w:color="auto" w:sz="4" w:space="0"/>
              <w:left w:val="single" w:color="auto" w:sz="4" w:space="0"/>
              <w:bottom w:val="single" w:color="auto" w:sz="4" w:space="0"/>
              <w:right w:val="single" w:color="auto" w:sz="4" w:space="0"/>
            </w:tcBorders>
          </w:tcPr>
          <w:p w14:paraId="013EECAB">
            <w:pPr>
              <w:spacing w:line="420" w:lineRule="exact"/>
              <w:rPr>
                <w:rFonts w:ascii="宋体" w:hAnsi="宋体"/>
                <w:color w:val="FF0000"/>
                <w:szCs w:val="21"/>
              </w:rPr>
            </w:pPr>
            <w:r>
              <w:rPr>
                <w:rFonts w:hint="eastAsia" w:ascii="宋体" w:hAnsi="宋体"/>
                <w:color w:val="FF0000"/>
                <w:szCs w:val="21"/>
              </w:rPr>
              <w:t>监理大纲是否采用“暗标”评审方式</w:t>
            </w:r>
          </w:p>
        </w:tc>
        <w:tc>
          <w:tcPr>
            <w:tcW w:w="7141" w:type="dxa"/>
            <w:tcBorders>
              <w:top w:val="single" w:color="auto" w:sz="4" w:space="0"/>
              <w:left w:val="single" w:color="auto" w:sz="4" w:space="0"/>
              <w:bottom w:val="single" w:color="auto" w:sz="4" w:space="0"/>
              <w:right w:val="single" w:color="auto" w:sz="4" w:space="0"/>
            </w:tcBorders>
          </w:tcPr>
          <w:p w14:paraId="2F690466">
            <w:pPr>
              <w:spacing w:line="420" w:lineRule="exact"/>
              <w:rPr>
                <w:rFonts w:ascii="宋体" w:hAnsi="宋体"/>
                <w:color w:val="FF0000"/>
                <w:szCs w:val="21"/>
              </w:rPr>
            </w:pPr>
            <w:r>
              <w:rPr>
                <w:rFonts w:hint="eastAsia" w:ascii="宋体" w:hAnsi="宋体"/>
                <w:color w:val="FF0000"/>
                <w:szCs w:val="21"/>
                <w:lang w:eastAsia="zh-CN"/>
              </w:rPr>
              <w:t>☑</w:t>
            </w:r>
            <w:r>
              <w:rPr>
                <w:rFonts w:hint="eastAsia" w:ascii="宋体" w:hAnsi="宋体"/>
                <w:color w:val="FF0000"/>
                <w:szCs w:val="21"/>
              </w:rPr>
              <w:t>不采用</w:t>
            </w:r>
          </w:p>
          <w:p w14:paraId="7B4D7097">
            <w:pPr>
              <w:spacing w:line="420" w:lineRule="exact"/>
              <w:rPr>
                <w:rFonts w:ascii="宋体" w:hAnsi="宋体"/>
                <w:color w:val="FF0000"/>
                <w:szCs w:val="21"/>
              </w:rPr>
            </w:pPr>
            <w:r>
              <w:rPr>
                <w:rFonts w:hint="eastAsia" w:ascii="宋体" w:hAnsi="宋体"/>
                <w:color w:val="FF0000"/>
                <w:szCs w:val="21"/>
                <w:lang w:eastAsia="zh-CN"/>
              </w:rPr>
              <w:sym w:font="Wingdings 2" w:char="00A3"/>
            </w:r>
            <w:r>
              <w:rPr>
                <w:rFonts w:hint="eastAsia" w:ascii="宋体" w:hAnsi="宋体"/>
                <w:color w:val="FF0000"/>
                <w:szCs w:val="21"/>
              </w:rPr>
              <w:t xml:space="preserve"> 采用。“暗标”具体要求详见第三章评标办法。</w:t>
            </w:r>
          </w:p>
        </w:tc>
      </w:tr>
      <w:tr w14:paraId="3F8C6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jc w:val="center"/>
        </w:trPr>
        <w:tc>
          <w:tcPr>
            <w:tcW w:w="9903" w:type="dxa"/>
            <w:gridSpan w:val="3"/>
          </w:tcPr>
          <w:p w14:paraId="2A815CDB">
            <w:pPr>
              <w:spacing w:line="420" w:lineRule="exact"/>
              <w:jc w:val="left"/>
              <w:rPr>
                <w:rFonts w:ascii="宋体" w:hAnsi="宋体"/>
                <w:color w:val="0C0C0C"/>
                <w:szCs w:val="21"/>
              </w:rPr>
            </w:pPr>
            <w:r>
              <w:rPr>
                <w:rFonts w:hint="eastAsia" w:ascii="宋体" w:hAnsi="宋体"/>
                <w:color w:val="0C0C0C"/>
                <w:szCs w:val="21"/>
              </w:rPr>
              <w:t>8.</w:t>
            </w:r>
            <w:r>
              <w:rPr>
                <w:rFonts w:hint="eastAsia" w:ascii="宋体" w:hAnsi="宋体"/>
                <w:color w:val="0C0C0C"/>
                <w:szCs w:val="21"/>
                <w:lang w:val="en-US" w:eastAsia="zh-CN"/>
              </w:rPr>
              <w:t>4</w:t>
            </w:r>
            <w:r>
              <w:rPr>
                <w:rFonts w:hint="eastAsia" w:ascii="宋体" w:hAnsi="宋体"/>
                <w:color w:val="0C0C0C"/>
                <w:szCs w:val="21"/>
              </w:rPr>
              <w:t xml:space="preserve"> 评标</w:t>
            </w:r>
          </w:p>
        </w:tc>
      </w:tr>
      <w:tr w14:paraId="52BBF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050" w:type="dxa"/>
          </w:tcPr>
          <w:p w14:paraId="5567EFCE">
            <w:pPr>
              <w:spacing w:line="420" w:lineRule="exact"/>
              <w:jc w:val="center"/>
              <w:rPr>
                <w:rFonts w:ascii="宋体" w:hAnsi="宋体"/>
                <w:color w:val="0C0C0C"/>
                <w:szCs w:val="21"/>
              </w:rPr>
            </w:pPr>
            <w:r>
              <w:rPr>
                <w:rFonts w:hint="eastAsia" w:ascii="宋体" w:hAnsi="宋体"/>
                <w:color w:val="0C0C0C"/>
                <w:szCs w:val="21"/>
              </w:rPr>
              <w:t>8.</w:t>
            </w:r>
            <w:r>
              <w:rPr>
                <w:rFonts w:hint="eastAsia" w:ascii="宋体" w:hAnsi="宋体"/>
                <w:color w:val="0C0C0C"/>
                <w:szCs w:val="21"/>
                <w:lang w:val="en-US" w:eastAsia="zh-CN"/>
              </w:rPr>
              <w:t>4</w:t>
            </w:r>
            <w:r>
              <w:rPr>
                <w:rFonts w:hint="eastAsia" w:ascii="宋体" w:hAnsi="宋体"/>
                <w:color w:val="0C0C0C"/>
                <w:szCs w:val="21"/>
              </w:rPr>
              <w:t>.1</w:t>
            </w:r>
          </w:p>
        </w:tc>
        <w:tc>
          <w:tcPr>
            <w:tcW w:w="8853" w:type="dxa"/>
            <w:gridSpan w:val="2"/>
          </w:tcPr>
          <w:p w14:paraId="1535767D">
            <w:pPr>
              <w:spacing w:line="420" w:lineRule="exact"/>
              <w:rPr>
                <w:rFonts w:ascii="宋体" w:hAnsi="宋体"/>
                <w:color w:val="0C0C0C"/>
                <w:szCs w:val="21"/>
              </w:rPr>
            </w:pPr>
            <w:r>
              <w:rPr>
                <w:rFonts w:hint="eastAsia" w:ascii="宋体" w:hAnsi="宋体"/>
                <w:color w:val="0C0C0C"/>
                <w:szCs w:val="21"/>
              </w:rPr>
              <w:t>评标方法详见第三章“评标办法”</w:t>
            </w:r>
          </w:p>
        </w:tc>
      </w:tr>
      <w:tr w14:paraId="463F5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jc w:val="center"/>
        </w:trPr>
        <w:tc>
          <w:tcPr>
            <w:tcW w:w="9903" w:type="dxa"/>
            <w:gridSpan w:val="3"/>
          </w:tcPr>
          <w:p w14:paraId="01E802BA">
            <w:pPr>
              <w:spacing w:line="420" w:lineRule="exact"/>
              <w:jc w:val="left"/>
              <w:rPr>
                <w:rFonts w:ascii="宋体" w:hAnsi="宋体"/>
                <w:color w:val="0C0C0C"/>
                <w:szCs w:val="21"/>
              </w:rPr>
            </w:pPr>
            <w:r>
              <w:rPr>
                <w:rFonts w:hint="eastAsia" w:ascii="宋体" w:hAnsi="宋体"/>
                <w:color w:val="0C0C0C"/>
                <w:szCs w:val="21"/>
              </w:rPr>
              <w:t>8.</w:t>
            </w:r>
            <w:r>
              <w:rPr>
                <w:rFonts w:hint="eastAsia" w:ascii="宋体" w:hAnsi="宋体"/>
                <w:color w:val="0C0C0C"/>
                <w:szCs w:val="21"/>
                <w:lang w:val="en-US" w:eastAsia="zh-CN"/>
              </w:rPr>
              <w:t>5</w:t>
            </w:r>
            <w:r>
              <w:rPr>
                <w:rFonts w:hint="eastAsia" w:ascii="宋体" w:hAnsi="宋体"/>
                <w:color w:val="0C0C0C"/>
                <w:szCs w:val="21"/>
              </w:rPr>
              <w:t xml:space="preserve"> 中标公示</w:t>
            </w:r>
          </w:p>
        </w:tc>
      </w:tr>
      <w:tr w14:paraId="0F8E7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1" w:hRule="atLeast"/>
          <w:jc w:val="center"/>
        </w:trPr>
        <w:tc>
          <w:tcPr>
            <w:tcW w:w="1050" w:type="dxa"/>
            <w:vAlign w:val="center"/>
          </w:tcPr>
          <w:p w14:paraId="6D0DD7BF">
            <w:pPr>
              <w:spacing w:line="420" w:lineRule="exact"/>
              <w:jc w:val="center"/>
              <w:rPr>
                <w:rFonts w:ascii="宋体" w:hAnsi="宋体"/>
                <w:color w:val="0C0C0C"/>
                <w:szCs w:val="21"/>
              </w:rPr>
            </w:pPr>
            <w:r>
              <w:rPr>
                <w:rFonts w:hint="eastAsia" w:ascii="宋体" w:hAnsi="宋体"/>
                <w:color w:val="0C0C0C"/>
                <w:szCs w:val="21"/>
              </w:rPr>
              <w:t>8.</w:t>
            </w:r>
            <w:r>
              <w:rPr>
                <w:rFonts w:hint="eastAsia" w:ascii="宋体" w:hAnsi="宋体"/>
                <w:color w:val="0C0C0C"/>
                <w:szCs w:val="21"/>
                <w:lang w:val="en-US" w:eastAsia="zh-CN"/>
              </w:rPr>
              <w:t>5</w:t>
            </w:r>
            <w:r>
              <w:rPr>
                <w:rFonts w:hint="eastAsia" w:ascii="宋体" w:hAnsi="宋体"/>
                <w:color w:val="0C0C0C"/>
                <w:szCs w:val="21"/>
              </w:rPr>
              <w:t>.1</w:t>
            </w:r>
          </w:p>
        </w:tc>
        <w:tc>
          <w:tcPr>
            <w:tcW w:w="8853" w:type="dxa"/>
            <w:gridSpan w:val="2"/>
          </w:tcPr>
          <w:p w14:paraId="1ED0A257">
            <w:pPr>
              <w:spacing w:line="420" w:lineRule="exact"/>
              <w:jc w:val="left"/>
              <w:rPr>
                <w:rFonts w:hint="eastAsia" w:ascii="宋体" w:hAnsi="宋体"/>
                <w:color w:val="0C0C0C"/>
                <w:szCs w:val="21"/>
              </w:rPr>
            </w:pPr>
            <w:r>
              <w:rPr>
                <w:rFonts w:hint="eastAsia" w:ascii="宋体" w:hAnsi="宋体"/>
                <w:color w:val="0C0C0C"/>
                <w:szCs w:val="21"/>
              </w:rPr>
              <w:t>在中标通知书发出前，招标人将中标候选人的全部企业信息及评标结果在唐河县公共资源交易中心网（</w:t>
            </w:r>
            <w:r>
              <w:rPr>
                <w:rFonts w:hint="eastAsia" w:ascii="Calibri" w:hAnsi="Calibri" w:eastAsia="宋体" w:cs="Times New Roman"/>
                <w:color w:val="auto"/>
                <w:highlight w:val="white"/>
              </w:rPr>
              <w:fldChar w:fldCharType="begin"/>
            </w:r>
            <w:r>
              <w:rPr>
                <w:rFonts w:hint="eastAsia" w:ascii="Calibri" w:hAnsi="Calibri" w:eastAsia="宋体" w:cs="Times New Roman"/>
                <w:color w:val="auto"/>
                <w:highlight w:val="white"/>
              </w:rPr>
              <w:instrText xml:space="preserve"> HYPERLINK "http://ggzyjy.tanghe.gov.cn/" </w:instrText>
            </w:r>
            <w:r>
              <w:rPr>
                <w:rFonts w:hint="eastAsia" w:ascii="Calibri" w:hAnsi="Calibri" w:eastAsia="宋体" w:cs="Times New Roman"/>
                <w:color w:val="auto"/>
                <w:highlight w:val="white"/>
              </w:rPr>
              <w:fldChar w:fldCharType="separate"/>
            </w:r>
            <w:r>
              <w:rPr>
                <w:rFonts w:hint="eastAsia" w:ascii="Calibri" w:hAnsi="Calibri" w:eastAsia="宋体" w:cs="Times New Roman"/>
                <w:color w:val="auto"/>
                <w:highlight w:val="white"/>
              </w:rPr>
              <w:t>http://ggzyjy.tanghe.gov.cn</w:t>
            </w:r>
            <w:r>
              <w:rPr>
                <w:rFonts w:hint="eastAsia" w:ascii="Calibri" w:hAnsi="Calibri" w:eastAsia="宋体" w:cs="Times New Roman"/>
                <w:color w:val="auto"/>
                <w:highlight w:val="white"/>
              </w:rPr>
              <w:fldChar w:fldCharType="end"/>
            </w:r>
            <w:r>
              <w:rPr>
                <w:rFonts w:hint="eastAsia" w:ascii="宋体" w:hAnsi="宋体"/>
                <w:color w:val="0C0C0C"/>
                <w:szCs w:val="21"/>
              </w:rPr>
              <w:t>）予以公示，同时把评标结果在规定的其他媒介予以公示，公示期 3 日。</w:t>
            </w:r>
          </w:p>
        </w:tc>
      </w:tr>
      <w:tr w14:paraId="0433C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5" w:hRule="atLeast"/>
          <w:jc w:val="center"/>
        </w:trPr>
        <w:tc>
          <w:tcPr>
            <w:tcW w:w="1050" w:type="dxa"/>
            <w:vAlign w:val="center"/>
          </w:tcPr>
          <w:p w14:paraId="504FEBB5">
            <w:pPr>
              <w:spacing w:line="420" w:lineRule="exact"/>
              <w:jc w:val="center"/>
              <w:rPr>
                <w:rFonts w:hint="eastAsia" w:ascii="宋体" w:hAnsi="宋体"/>
                <w:color w:val="0C0C0C"/>
                <w:szCs w:val="21"/>
              </w:rPr>
            </w:pPr>
            <w:r>
              <w:rPr>
                <w:rFonts w:hint="eastAsia" w:ascii="宋体" w:hAnsi="宋体"/>
                <w:color w:val="0C0C0C"/>
                <w:szCs w:val="21"/>
                <w:lang w:val="en-US" w:eastAsia="zh-CN"/>
              </w:rPr>
              <w:t>8.5.2招标</w:t>
            </w:r>
            <w:r>
              <w:rPr>
                <w:rFonts w:hint="eastAsia" w:ascii="宋体" w:hAnsi="宋体"/>
                <w:color w:val="0C0C0C"/>
                <w:szCs w:val="21"/>
              </w:rPr>
              <w:t>代理服务费</w:t>
            </w:r>
          </w:p>
        </w:tc>
        <w:tc>
          <w:tcPr>
            <w:tcW w:w="8853" w:type="dxa"/>
            <w:gridSpan w:val="2"/>
            <w:vAlign w:val="center"/>
          </w:tcPr>
          <w:p w14:paraId="2BB3BEC2">
            <w:pPr>
              <w:spacing w:line="420" w:lineRule="exact"/>
              <w:jc w:val="left"/>
              <w:rPr>
                <w:rFonts w:hint="eastAsia" w:ascii="宋体" w:hAnsi="宋体"/>
                <w:color w:val="0C0C0C"/>
                <w:szCs w:val="21"/>
              </w:rPr>
            </w:pPr>
            <w:r>
              <w:rPr>
                <w:rFonts w:hint="eastAsia" w:ascii="宋体" w:hAnsi="宋体"/>
                <w:color w:val="0C0C0C"/>
                <w:szCs w:val="21"/>
                <w:lang w:val="en-US" w:eastAsia="zh-CN"/>
              </w:rPr>
              <w:t>受托</w:t>
            </w:r>
            <w:r>
              <w:rPr>
                <w:rFonts w:hint="eastAsia" w:ascii="宋体" w:hAnsi="宋体"/>
                <w:color w:val="0C0C0C"/>
                <w:szCs w:val="21"/>
              </w:rPr>
              <w:t>方参照豫招协【2023】002号文规定之招标代理服务收费计算标准向中标人收取中标服务费</w:t>
            </w:r>
          </w:p>
        </w:tc>
      </w:tr>
      <w:tr w14:paraId="4C708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jc w:val="center"/>
        </w:trPr>
        <w:tc>
          <w:tcPr>
            <w:tcW w:w="1050" w:type="dxa"/>
          </w:tcPr>
          <w:p w14:paraId="15299CA9">
            <w:pPr>
              <w:spacing w:line="420" w:lineRule="exact"/>
              <w:jc w:val="center"/>
              <w:rPr>
                <w:rFonts w:hint="eastAsia" w:ascii="宋体" w:hAnsi="宋体" w:eastAsia="宋体"/>
                <w:color w:val="0C0C0C"/>
                <w:szCs w:val="21"/>
                <w:lang w:eastAsia="zh-CN"/>
              </w:rPr>
            </w:pPr>
            <w:r>
              <w:rPr>
                <w:rFonts w:hint="eastAsia" w:ascii="宋体" w:hAnsi="宋体"/>
                <w:color w:val="0C0C0C"/>
                <w:szCs w:val="21"/>
              </w:rPr>
              <w:t>8.</w:t>
            </w:r>
            <w:r>
              <w:rPr>
                <w:rFonts w:hint="eastAsia" w:ascii="宋体" w:hAnsi="宋体"/>
                <w:color w:val="0C0C0C"/>
                <w:szCs w:val="21"/>
                <w:lang w:val="en-US" w:eastAsia="zh-CN"/>
              </w:rPr>
              <w:t>6</w:t>
            </w:r>
          </w:p>
          <w:p w14:paraId="545D4BE7">
            <w:pPr>
              <w:spacing w:line="420" w:lineRule="exact"/>
              <w:jc w:val="center"/>
              <w:rPr>
                <w:rFonts w:hint="eastAsia" w:ascii="宋体" w:hAnsi="宋体"/>
                <w:color w:val="0C0C0C"/>
                <w:szCs w:val="21"/>
              </w:rPr>
            </w:pPr>
            <w:r>
              <w:rPr>
                <w:rFonts w:hint="eastAsia" w:ascii="宋体" w:hAnsi="宋体"/>
                <w:color w:val="0C0C0C"/>
                <w:szCs w:val="21"/>
              </w:rPr>
              <w:t>知识产权</w:t>
            </w:r>
          </w:p>
        </w:tc>
        <w:tc>
          <w:tcPr>
            <w:tcW w:w="8853" w:type="dxa"/>
            <w:gridSpan w:val="2"/>
          </w:tcPr>
          <w:p w14:paraId="13FEC48E">
            <w:pPr>
              <w:spacing w:line="420" w:lineRule="exact"/>
              <w:jc w:val="left"/>
              <w:rPr>
                <w:rFonts w:ascii="宋体" w:hAnsi="宋体"/>
                <w:color w:val="0C0C0C"/>
                <w:szCs w:val="21"/>
              </w:rPr>
            </w:pPr>
            <w:r>
              <w:rPr>
                <w:rFonts w:hint="eastAsia" w:ascii="宋体" w:hAnsi="宋体"/>
                <w:color w:val="0C0C0C"/>
                <w:szCs w:val="21"/>
              </w:rPr>
              <w:t xml:space="preserve">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 </w:t>
            </w:r>
          </w:p>
        </w:tc>
      </w:tr>
      <w:tr w14:paraId="22166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6" w:hRule="atLeast"/>
          <w:jc w:val="center"/>
        </w:trPr>
        <w:tc>
          <w:tcPr>
            <w:tcW w:w="1050" w:type="dxa"/>
          </w:tcPr>
          <w:p w14:paraId="3E7EA55F">
            <w:pPr>
              <w:spacing w:line="420" w:lineRule="exact"/>
              <w:jc w:val="center"/>
              <w:rPr>
                <w:rFonts w:ascii="宋体" w:hAnsi="宋体"/>
                <w:color w:val="0C0C0C"/>
                <w:szCs w:val="21"/>
              </w:rPr>
            </w:pPr>
            <w:r>
              <w:rPr>
                <w:rFonts w:hint="eastAsia" w:ascii="宋体" w:hAnsi="宋体"/>
                <w:color w:val="0C0C0C"/>
                <w:szCs w:val="21"/>
              </w:rPr>
              <w:t>8.</w:t>
            </w:r>
            <w:r>
              <w:rPr>
                <w:rFonts w:hint="eastAsia" w:ascii="宋体" w:hAnsi="宋体"/>
                <w:color w:val="0C0C0C"/>
                <w:szCs w:val="21"/>
                <w:lang w:val="en-US" w:eastAsia="zh-CN"/>
              </w:rPr>
              <w:t>7</w:t>
            </w:r>
            <w:r>
              <w:rPr>
                <w:rFonts w:hint="eastAsia" w:ascii="宋体" w:hAnsi="宋体"/>
                <w:color w:val="0C0C0C"/>
                <w:szCs w:val="21"/>
              </w:rPr>
              <w:t>重新招标的其他情形</w:t>
            </w:r>
          </w:p>
        </w:tc>
        <w:tc>
          <w:tcPr>
            <w:tcW w:w="8853" w:type="dxa"/>
            <w:gridSpan w:val="2"/>
          </w:tcPr>
          <w:p w14:paraId="2EDF8D57">
            <w:pPr>
              <w:spacing w:line="420" w:lineRule="exact"/>
              <w:jc w:val="left"/>
            </w:pPr>
            <w:r>
              <w:rPr>
                <w:rFonts w:hint="eastAsia"/>
              </w:rPr>
              <w:t>除投标人须知正文第 8 条规定的情形外，除非已经产生中标候选人，在投标有效期内同意延长投标有效期的投标人少于三个的，招标人应当依法重新招标。</w:t>
            </w:r>
          </w:p>
        </w:tc>
      </w:tr>
      <w:tr w14:paraId="5DC23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jc w:val="center"/>
        </w:trPr>
        <w:tc>
          <w:tcPr>
            <w:tcW w:w="1050" w:type="dxa"/>
          </w:tcPr>
          <w:p w14:paraId="41D46313">
            <w:pPr>
              <w:spacing w:line="420" w:lineRule="exact"/>
              <w:jc w:val="center"/>
              <w:rPr>
                <w:rFonts w:ascii="宋体" w:hAnsi="宋体"/>
                <w:color w:val="0C0C0C"/>
                <w:szCs w:val="21"/>
              </w:rPr>
            </w:pPr>
            <w:r>
              <w:rPr>
                <w:rFonts w:hint="eastAsia" w:ascii="宋体" w:hAnsi="宋体"/>
                <w:color w:val="0C0C0C"/>
                <w:szCs w:val="21"/>
              </w:rPr>
              <w:t>8.</w:t>
            </w:r>
            <w:r>
              <w:rPr>
                <w:rFonts w:hint="eastAsia" w:ascii="宋体" w:hAnsi="宋体"/>
                <w:color w:val="0C0C0C"/>
                <w:szCs w:val="21"/>
                <w:lang w:val="en-US" w:eastAsia="zh-CN"/>
              </w:rPr>
              <w:t>8</w:t>
            </w:r>
            <w:r>
              <w:rPr>
                <w:rFonts w:hint="eastAsia" w:ascii="宋体" w:hAnsi="宋体"/>
                <w:color w:val="0C0C0C"/>
                <w:szCs w:val="21"/>
              </w:rPr>
              <w:t xml:space="preserve"> 同义词语</w:t>
            </w:r>
          </w:p>
        </w:tc>
        <w:tc>
          <w:tcPr>
            <w:tcW w:w="8853" w:type="dxa"/>
            <w:gridSpan w:val="2"/>
          </w:tcPr>
          <w:p w14:paraId="2158B7BF">
            <w:pPr>
              <w:spacing w:line="420" w:lineRule="exact"/>
              <w:jc w:val="left"/>
              <w:rPr>
                <w:rFonts w:ascii="宋体" w:hAnsi="宋体"/>
                <w:color w:val="0C0C0C"/>
                <w:szCs w:val="21"/>
              </w:rPr>
            </w:pPr>
            <w:r>
              <w:rPr>
                <w:rFonts w:hint="eastAsia" w:ascii="宋体" w:hAnsi="宋体"/>
                <w:color w:val="0C0C0C"/>
                <w:szCs w:val="21"/>
              </w:rPr>
              <w:t>构成招标文件组成部分的“通用合同条款”、“专用合同条款”、“技术标准和要求”和“工程量清单”等章节中出现的措辞“发包人”和“承包人”，在招标投标阶段应当分别按 “招标人”和“投标人”进行理解。</w:t>
            </w:r>
          </w:p>
        </w:tc>
      </w:tr>
      <w:tr w14:paraId="2190D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3" w:hRule="atLeast"/>
          <w:jc w:val="center"/>
        </w:trPr>
        <w:tc>
          <w:tcPr>
            <w:tcW w:w="1050" w:type="dxa"/>
          </w:tcPr>
          <w:p w14:paraId="5F631963">
            <w:pPr>
              <w:spacing w:line="420" w:lineRule="exact"/>
              <w:jc w:val="center"/>
              <w:rPr>
                <w:rFonts w:ascii="宋体" w:hAnsi="宋体"/>
                <w:color w:val="0C0C0C"/>
                <w:szCs w:val="21"/>
              </w:rPr>
            </w:pPr>
            <w:r>
              <w:rPr>
                <w:rFonts w:hint="eastAsia" w:ascii="宋体" w:hAnsi="宋体"/>
                <w:color w:val="0C0C0C"/>
                <w:szCs w:val="21"/>
              </w:rPr>
              <w:t>8.</w:t>
            </w:r>
            <w:r>
              <w:rPr>
                <w:rFonts w:hint="eastAsia" w:ascii="宋体" w:hAnsi="宋体"/>
                <w:color w:val="0C0C0C"/>
                <w:szCs w:val="21"/>
                <w:lang w:val="en-US" w:eastAsia="zh-CN"/>
              </w:rPr>
              <w:t xml:space="preserve">9 </w:t>
            </w:r>
            <w:r>
              <w:rPr>
                <w:rFonts w:hint="eastAsia" w:ascii="宋体" w:hAnsi="宋体"/>
                <w:color w:val="0C0C0C"/>
                <w:szCs w:val="21"/>
              </w:rPr>
              <w:t>监督</w:t>
            </w:r>
          </w:p>
        </w:tc>
        <w:tc>
          <w:tcPr>
            <w:tcW w:w="8853" w:type="dxa"/>
            <w:gridSpan w:val="2"/>
          </w:tcPr>
          <w:p w14:paraId="19F1ACDB">
            <w:pPr>
              <w:spacing w:line="420" w:lineRule="exact"/>
              <w:jc w:val="left"/>
              <w:rPr>
                <w:rFonts w:ascii="宋体" w:hAnsi="宋体"/>
                <w:color w:val="0C0C0C"/>
                <w:szCs w:val="21"/>
              </w:rPr>
            </w:pPr>
            <w:r>
              <w:rPr>
                <w:rFonts w:hint="eastAsia" w:ascii="宋体" w:hAnsi="宋体"/>
                <w:color w:val="0C0C0C"/>
                <w:szCs w:val="21"/>
              </w:rPr>
              <w:t>本项目的招标投标活动及其相关当事人应当接受有管辖权的建设工程招标投标行政监督部门依法实施的监督。</w:t>
            </w:r>
          </w:p>
        </w:tc>
      </w:tr>
      <w:tr w14:paraId="2CBBC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11" w:hRule="atLeast"/>
          <w:jc w:val="center"/>
        </w:trPr>
        <w:tc>
          <w:tcPr>
            <w:tcW w:w="1050" w:type="dxa"/>
            <w:vAlign w:val="center"/>
          </w:tcPr>
          <w:p w14:paraId="106EB947">
            <w:pPr>
              <w:spacing w:line="420" w:lineRule="exact"/>
              <w:jc w:val="center"/>
              <w:rPr>
                <w:rFonts w:ascii="宋体" w:hAnsi="宋体"/>
                <w:color w:val="0C0C0C"/>
                <w:szCs w:val="21"/>
              </w:rPr>
            </w:pPr>
            <w:r>
              <w:rPr>
                <w:rFonts w:hint="eastAsia" w:ascii="宋体" w:hAnsi="宋体"/>
                <w:color w:val="0C0C0C"/>
                <w:szCs w:val="21"/>
              </w:rPr>
              <w:t>8.</w:t>
            </w:r>
            <w:r>
              <w:rPr>
                <w:rFonts w:hint="eastAsia" w:ascii="宋体" w:hAnsi="宋体"/>
                <w:color w:val="0C0C0C"/>
                <w:szCs w:val="21"/>
                <w:lang w:val="en-US" w:eastAsia="zh-CN"/>
              </w:rPr>
              <w:t>10</w:t>
            </w:r>
            <w:r>
              <w:rPr>
                <w:rFonts w:hint="eastAsia" w:ascii="宋体" w:hAnsi="宋体"/>
                <w:color w:val="0C0C0C"/>
                <w:szCs w:val="21"/>
              </w:rPr>
              <w:t xml:space="preserve"> 解释权</w:t>
            </w:r>
          </w:p>
        </w:tc>
        <w:tc>
          <w:tcPr>
            <w:tcW w:w="8853" w:type="dxa"/>
            <w:gridSpan w:val="2"/>
          </w:tcPr>
          <w:p w14:paraId="2B9B7254">
            <w:pPr>
              <w:spacing w:line="420" w:lineRule="exact"/>
              <w:jc w:val="left"/>
              <w:rPr>
                <w:rFonts w:ascii="宋体" w:hAnsi="宋体"/>
                <w:color w:val="0C0C0C"/>
                <w:szCs w:val="21"/>
              </w:rPr>
            </w:pPr>
            <w:r>
              <w:rPr>
                <w:rFonts w:hint="eastAsia" w:ascii="宋体" w:hAnsi="宋体"/>
                <w:color w:val="0C0C0C"/>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bookmarkEnd w:id="13"/>
      <w:bookmarkEnd w:id="14"/>
      <w:bookmarkEnd w:id="15"/>
      <w:bookmarkEnd w:id="16"/>
      <w:bookmarkEnd w:id="17"/>
    </w:tbl>
    <w:p w14:paraId="5B37B5FE">
      <w:pPr>
        <w:spacing w:line="460" w:lineRule="exact"/>
        <w:rPr>
          <w:rFonts w:hint="eastAsia" w:ascii="宋体" w:hAnsi="宋体"/>
          <w:b/>
          <w:sz w:val="24"/>
          <w:szCs w:val="24"/>
        </w:rPr>
      </w:pPr>
      <w:bookmarkStart w:id="18" w:name="_Toc482374688"/>
      <w:bookmarkStart w:id="19" w:name="_Toc482721752"/>
      <w:bookmarkStart w:id="20" w:name="_Toc478565819"/>
      <w:bookmarkStart w:id="21" w:name="_Toc6832"/>
      <w:bookmarkStart w:id="22" w:name="_Toc482374785"/>
      <w:bookmarkStart w:id="23" w:name="_Toc482375160"/>
    </w:p>
    <w:p w14:paraId="084ED39B">
      <w:pPr>
        <w:spacing w:line="460" w:lineRule="exact"/>
        <w:rPr>
          <w:rFonts w:ascii="宋体" w:hAnsi="宋体"/>
          <w:b/>
          <w:sz w:val="24"/>
          <w:szCs w:val="24"/>
        </w:rPr>
      </w:pPr>
      <w:r>
        <w:rPr>
          <w:rFonts w:hint="eastAsia" w:ascii="宋体" w:hAnsi="宋体"/>
          <w:b/>
          <w:sz w:val="24"/>
          <w:szCs w:val="24"/>
        </w:rPr>
        <w:t>1. 总则</w:t>
      </w:r>
      <w:bookmarkEnd w:id="18"/>
      <w:bookmarkEnd w:id="19"/>
      <w:bookmarkEnd w:id="20"/>
      <w:bookmarkEnd w:id="21"/>
      <w:bookmarkEnd w:id="22"/>
      <w:bookmarkEnd w:id="23"/>
      <w:bookmarkStart w:id="24" w:name="_Toc152042306"/>
      <w:bookmarkEnd w:id="24"/>
      <w:bookmarkStart w:id="25" w:name="_Toc144974498"/>
      <w:bookmarkEnd w:id="25"/>
      <w:bookmarkStart w:id="26" w:name="_Toc179632547"/>
      <w:bookmarkEnd w:id="26"/>
      <w:bookmarkStart w:id="27" w:name="_Toc152045530"/>
      <w:bookmarkEnd w:id="27"/>
      <w:bookmarkStart w:id="28" w:name="_Toc482721753"/>
      <w:bookmarkStart w:id="29" w:name="_Toc482374689"/>
      <w:bookmarkStart w:id="30" w:name="_Toc478565820"/>
      <w:bookmarkStart w:id="31" w:name="_Toc9927"/>
      <w:bookmarkStart w:id="32" w:name="_Toc482375161"/>
      <w:bookmarkStart w:id="33" w:name="_Toc482374786"/>
      <w:bookmarkStart w:id="34" w:name="_Toc459655406"/>
    </w:p>
    <w:p w14:paraId="71A4D5B3">
      <w:pPr>
        <w:spacing w:line="460" w:lineRule="exact"/>
        <w:ind w:firstLine="480" w:firstLineChars="200"/>
        <w:rPr>
          <w:rFonts w:ascii="宋体" w:hAnsi="宋体"/>
          <w:sz w:val="24"/>
          <w:szCs w:val="24"/>
        </w:rPr>
      </w:pPr>
      <w:r>
        <w:rPr>
          <w:rFonts w:hint="eastAsia" w:ascii="宋体" w:hAnsi="宋体"/>
          <w:sz w:val="24"/>
          <w:szCs w:val="24"/>
        </w:rPr>
        <w:t>1.1 项目概况</w:t>
      </w:r>
      <w:bookmarkEnd w:id="28"/>
      <w:bookmarkEnd w:id="29"/>
      <w:bookmarkEnd w:id="30"/>
      <w:bookmarkEnd w:id="31"/>
      <w:bookmarkEnd w:id="32"/>
      <w:bookmarkEnd w:id="33"/>
      <w:bookmarkEnd w:id="34"/>
    </w:p>
    <w:p w14:paraId="484DCD94">
      <w:pPr>
        <w:spacing w:line="460" w:lineRule="exact"/>
        <w:ind w:firstLine="480" w:firstLineChars="200"/>
        <w:rPr>
          <w:rFonts w:ascii="宋体" w:hAnsi="宋体"/>
          <w:sz w:val="24"/>
          <w:szCs w:val="24"/>
        </w:rPr>
      </w:pPr>
      <w:r>
        <w:rPr>
          <w:rFonts w:hint="eastAsia" w:ascii="宋体" w:hAnsi="宋体"/>
          <w:sz w:val="24"/>
          <w:szCs w:val="24"/>
        </w:rPr>
        <w:t>1.1.1根据《中华人民共和国招标投标法》、《中华人民共和国招标投标法实施条例》等有关法律、法规和规章的规定，本招标项目已具备招标条件，现对本项目进行招标。</w:t>
      </w:r>
    </w:p>
    <w:p w14:paraId="54775E7E">
      <w:pPr>
        <w:spacing w:line="460" w:lineRule="exact"/>
        <w:ind w:firstLine="480" w:firstLineChars="200"/>
        <w:rPr>
          <w:rFonts w:ascii="宋体" w:hAnsi="宋体"/>
          <w:sz w:val="24"/>
          <w:szCs w:val="24"/>
        </w:rPr>
      </w:pPr>
      <w:bookmarkStart w:id="35" w:name="_Toc144974499"/>
      <w:bookmarkEnd w:id="35"/>
      <w:bookmarkStart w:id="36" w:name="_Toc152042307"/>
      <w:bookmarkEnd w:id="36"/>
      <w:bookmarkStart w:id="37" w:name="_Toc152045531"/>
      <w:bookmarkEnd w:id="37"/>
      <w:bookmarkStart w:id="38" w:name="_Toc179632548"/>
      <w:r>
        <w:rPr>
          <w:rFonts w:hint="eastAsia" w:ascii="宋体" w:hAnsi="宋体"/>
          <w:sz w:val="24"/>
          <w:szCs w:val="24"/>
        </w:rPr>
        <w:t>1.1.2 本招标项目招标人：见投标人须知前附表。</w:t>
      </w:r>
      <w:bookmarkEnd w:id="38"/>
    </w:p>
    <w:p w14:paraId="7B1B02E6">
      <w:pPr>
        <w:spacing w:line="460" w:lineRule="exact"/>
        <w:ind w:firstLine="480" w:firstLineChars="200"/>
        <w:rPr>
          <w:rFonts w:ascii="宋体" w:hAnsi="宋体"/>
          <w:sz w:val="24"/>
          <w:szCs w:val="24"/>
        </w:rPr>
      </w:pPr>
      <w:r>
        <w:rPr>
          <w:rFonts w:hint="eastAsia" w:ascii="宋体" w:hAnsi="宋体"/>
          <w:sz w:val="24"/>
          <w:szCs w:val="24"/>
        </w:rPr>
        <w:t>1.1.3 本招标项目招标代理机构：见投标人须知前附表。</w:t>
      </w:r>
    </w:p>
    <w:p w14:paraId="16E1AE75">
      <w:pPr>
        <w:spacing w:line="460" w:lineRule="exact"/>
        <w:ind w:firstLine="480" w:firstLineChars="200"/>
        <w:rPr>
          <w:rFonts w:ascii="宋体" w:hAnsi="宋体"/>
          <w:sz w:val="24"/>
          <w:szCs w:val="24"/>
        </w:rPr>
      </w:pPr>
      <w:r>
        <w:rPr>
          <w:rFonts w:hint="eastAsia" w:ascii="宋体" w:hAnsi="宋体"/>
          <w:sz w:val="24"/>
          <w:szCs w:val="24"/>
        </w:rPr>
        <w:t>1.1.4 本招标项目名称：见投标人须知前附表。</w:t>
      </w:r>
    </w:p>
    <w:p w14:paraId="4BE37247">
      <w:pPr>
        <w:spacing w:line="460" w:lineRule="exact"/>
        <w:ind w:firstLine="480" w:firstLineChars="200"/>
        <w:rPr>
          <w:rFonts w:ascii="宋体" w:hAnsi="宋体"/>
          <w:sz w:val="24"/>
          <w:szCs w:val="24"/>
        </w:rPr>
      </w:pPr>
      <w:r>
        <w:rPr>
          <w:rFonts w:hint="eastAsia" w:ascii="宋体" w:hAnsi="宋体"/>
          <w:sz w:val="24"/>
          <w:szCs w:val="24"/>
        </w:rPr>
        <w:t>1.1.5 本招标项目建设地点：见投标人须知前附表。</w:t>
      </w:r>
    </w:p>
    <w:p w14:paraId="46040B9B">
      <w:pPr>
        <w:spacing w:line="460" w:lineRule="exact"/>
        <w:ind w:firstLine="480" w:firstLineChars="200"/>
        <w:rPr>
          <w:rFonts w:ascii="宋体" w:hAnsi="宋体"/>
          <w:sz w:val="24"/>
          <w:szCs w:val="24"/>
        </w:rPr>
      </w:pPr>
      <w:bookmarkStart w:id="39" w:name="_Toc8305"/>
      <w:bookmarkEnd w:id="39"/>
      <w:bookmarkStart w:id="40" w:name="_Toc482374690"/>
      <w:bookmarkStart w:id="41" w:name="_Toc482375162"/>
      <w:bookmarkStart w:id="42" w:name="_Toc459655407"/>
      <w:bookmarkStart w:id="43" w:name="_Toc482374787"/>
      <w:bookmarkStart w:id="44" w:name="_Toc478565821"/>
      <w:bookmarkStart w:id="45" w:name="_Toc482721754"/>
      <w:r>
        <w:rPr>
          <w:rFonts w:hint="eastAsia" w:ascii="宋体" w:hAnsi="宋体"/>
          <w:sz w:val="24"/>
          <w:szCs w:val="24"/>
        </w:rPr>
        <w:t>1.2 资金来源和落实情况</w:t>
      </w:r>
      <w:bookmarkEnd w:id="40"/>
      <w:bookmarkEnd w:id="41"/>
      <w:bookmarkEnd w:id="42"/>
      <w:bookmarkEnd w:id="43"/>
      <w:bookmarkEnd w:id="44"/>
      <w:bookmarkEnd w:id="45"/>
    </w:p>
    <w:p w14:paraId="2109497B">
      <w:pPr>
        <w:spacing w:line="460" w:lineRule="exact"/>
        <w:ind w:firstLine="480" w:firstLineChars="200"/>
        <w:rPr>
          <w:rFonts w:ascii="宋体" w:hAnsi="宋体"/>
          <w:sz w:val="24"/>
          <w:szCs w:val="24"/>
        </w:rPr>
      </w:pPr>
      <w:r>
        <w:rPr>
          <w:rFonts w:hint="eastAsia" w:ascii="宋体" w:hAnsi="宋体"/>
          <w:sz w:val="24"/>
          <w:szCs w:val="24"/>
        </w:rPr>
        <w:t>1.2.1 本招标项目的资金来源：见投标人须知前附表。</w:t>
      </w:r>
    </w:p>
    <w:p w14:paraId="0CEE9C46">
      <w:pPr>
        <w:spacing w:line="460" w:lineRule="exact"/>
        <w:ind w:firstLine="480" w:firstLineChars="200"/>
        <w:rPr>
          <w:rFonts w:ascii="宋体" w:hAnsi="宋体"/>
          <w:sz w:val="24"/>
          <w:szCs w:val="24"/>
        </w:rPr>
      </w:pPr>
      <w:r>
        <w:rPr>
          <w:rFonts w:hint="eastAsia" w:ascii="宋体" w:hAnsi="宋体"/>
          <w:sz w:val="24"/>
          <w:szCs w:val="24"/>
        </w:rPr>
        <w:t>1.2.2 本招标项目的资金落实情况：见投标人须知前附表。</w:t>
      </w:r>
    </w:p>
    <w:p w14:paraId="099693A0">
      <w:pPr>
        <w:spacing w:line="460" w:lineRule="exact"/>
        <w:ind w:firstLine="480" w:firstLineChars="200"/>
        <w:rPr>
          <w:rFonts w:ascii="宋体" w:hAnsi="宋体"/>
          <w:sz w:val="24"/>
          <w:szCs w:val="24"/>
        </w:rPr>
      </w:pPr>
      <w:bookmarkStart w:id="46" w:name="_Toc152045532"/>
      <w:bookmarkEnd w:id="46"/>
      <w:bookmarkStart w:id="47" w:name="_Toc152042308"/>
      <w:bookmarkEnd w:id="47"/>
      <w:bookmarkStart w:id="48" w:name="_Toc179632549"/>
      <w:bookmarkEnd w:id="48"/>
      <w:bookmarkStart w:id="49" w:name="_Toc144974500"/>
      <w:bookmarkEnd w:id="49"/>
      <w:bookmarkStart w:id="50" w:name="_Toc482374691"/>
      <w:bookmarkStart w:id="51" w:name="_Toc482721755"/>
      <w:bookmarkStart w:id="52" w:name="_Toc23254"/>
      <w:bookmarkStart w:id="53" w:name="_Toc478565822"/>
      <w:bookmarkStart w:id="54" w:name="_Toc482375163"/>
      <w:bookmarkStart w:id="55" w:name="_Toc482374788"/>
      <w:bookmarkStart w:id="56" w:name="_Toc459655408"/>
      <w:r>
        <w:rPr>
          <w:rFonts w:hint="eastAsia" w:ascii="宋体" w:hAnsi="宋体"/>
          <w:sz w:val="24"/>
          <w:szCs w:val="24"/>
        </w:rPr>
        <w:t>1.3 招标范围、计划工期和质量要求</w:t>
      </w:r>
      <w:bookmarkEnd w:id="50"/>
      <w:bookmarkEnd w:id="51"/>
      <w:bookmarkEnd w:id="52"/>
      <w:bookmarkEnd w:id="53"/>
      <w:bookmarkEnd w:id="54"/>
      <w:bookmarkEnd w:id="55"/>
      <w:bookmarkEnd w:id="56"/>
    </w:p>
    <w:p w14:paraId="7D3043CD">
      <w:pPr>
        <w:spacing w:line="460" w:lineRule="exact"/>
        <w:ind w:firstLine="480" w:firstLineChars="200"/>
        <w:rPr>
          <w:rFonts w:ascii="宋体" w:hAnsi="宋体"/>
          <w:sz w:val="24"/>
          <w:szCs w:val="24"/>
        </w:rPr>
      </w:pPr>
      <w:r>
        <w:rPr>
          <w:rFonts w:hint="eastAsia" w:ascii="宋体" w:hAnsi="宋体"/>
          <w:sz w:val="24"/>
          <w:szCs w:val="24"/>
        </w:rPr>
        <w:t>1.3.1 本次招标范围：见投标人须知前附表。</w:t>
      </w:r>
    </w:p>
    <w:p w14:paraId="3CB9BC7E">
      <w:pPr>
        <w:spacing w:line="460" w:lineRule="exact"/>
        <w:ind w:firstLine="480" w:firstLineChars="200"/>
        <w:rPr>
          <w:rFonts w:ascii="宋体" w:hAnsi="宋体"/>
          <w:sz w:val="24"/>
          <w:szCs w:val="24"/>
        </w:rPr>
      </w:pPr>
      <w:r>
        <w:rPr>
          <w:rFonts w:hint="eastAsia" w:ascii="宋体" w:hAnsi="宋体"/>
          <w:sz w:val="24"/>
          <w:szCs w:val="24"/>
        </w:rPr>
        <w:t>1.3.2 本项目的计划工期：见投标人须知前附表。</w:t>
      </w:r>
    </w:p>
    <w:p w14:paraId="60812154">
      <w:pPr>
        <w:spacing w:line="460" w:lineRule="exact"/>
        <w:ind w:firstLine="480" w:firstLineChars="200"/>
        <w:rPr>
          <w:rFonts w:ascii="宋体" w:hAnsi="宋体"/>
          <w:sz w:val="24"/>
          <w:szCs w:val="24"/>
        </w:rPr>
      </w:pPr>
      <w:r>
        <w:rPr>
          <w:rFonts w:hint="eastAsia" w:ascii="宋体" w:hAnsi="宋体"/>
          <w:sz w:val="24"/>
          <w:szCs w:val="24"/>
        </w:rPr>
        <w:t>1.3.3 本项目的质量要求：见投标人须知前附表。</w:t>
      </w:r>
    </w:p>
    <w:p w14:paraId="5FED4764">
      <w:pPr>
        <w:spacing w:line="460" w:lineRule="exact"/>
        <w:ind w:firstLine="480" w:firstLineChars="200"/>
        <w:rPr>
          <w:rFonts w:ascii="宋体" w:hAnsi="宋体"/>
          <w:sz w:val="24"/>
          <w:szCs w:val="24"/>
        </w:rPr>
      </w:pPr>
      <w:bookmarkStart w:id="57" w:name="_Toc179632551"/>
      <w:bookmarkEnd w:id="57"/>
      <w:bookmarkStart w:id="58" w:name="_Toc152042310"/>
      <w:bookmarkEnd w:id="58"/>
      <w:bookmarkStart w:id="59" w:name="_Toc29162"/>
      <w:bookmarkEnd w:id="59"/>
      <w:bookmarkStart w:id="60" w:name="_Toc152045534"/>
      <w:bookmarkEnd w:id="60"/>
      <w:bookmarkStart w:id="61" w:name="_Toc482374692"/>
      <w:bookmarkStart w:id="62" w:name="_Toc482374789"/>
      <w:bookmarkStart w:id="63" w:name="_Toc144974502"/>
      <w:bookmarkStart w:id="64" w:name="_Toc459655409"/>
      <w:bookmarkStart w:id="65" w:name="_Toc478565823"/>
      <w:bookmarkStart w:id="66" w:name="_Toc482721756"/>
      <w:bookmarkStart w:id="67" w:name="_Toc482375164"/>
      <w:r>
        <w:rPr>
          <w:rFonts w:hint="eastAsia" w:ascii="宋体" w:hAnsi="宋体"/>
          <w:sz w:val="24"/>
          <w:szCs w:val="24"/>
        </w:rPr>
        <w:t>1.4 投标人资格要求</w:t>
      </w:r>
      <w:bookmarkEnd w:id="61"/>
      <w:bookmarkEnd w:id="62"/>
      <w:bookmarkEnd w:id="63"/>
      <w:bookmarkEnd w:id="64"/>
      <w:bookmarkEnd w:id="65"/>
      <w:bookmarkEnd w:id="66"/>
      <w:bookmarkEnd w:id="67"/>
    </w:p>
    <w:p w14:paraId="38C5DE0D">
      <w:pPr>
        <w:spacing w:line="460" w:lineRule="exact"/>
        <w:ind w:firstLine="480" w:firstLineChars="200"/>
        <w:rPr>
          <w:rFonts w:ascii="宋体" w:hAnsi="宋体"/>
          <w:sz w:val="24"/>
          <w:szCs w:val="24"/>
        </w:rPr>
      </w:pPr>
      <w:r>
        <w:rPr>
          <w:rFonts w:hint="eastAsia" w:ascii="宋体" w:hAnsi="宋体"/>
          <w:sz w:val="24"/>
          <w:szCs w:val="24"/>
        </w:rPr>
        <w:t>1.4.1投标人应具备承担监理标段的资质条件、能力和信誉。</w:t>
      </w:r>
    </w:p>
    <w:p w14:paraId="1C0F4B3E">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）资质条件：见投标人须知前附表；</w:t>
      </w:r>
    </w:p>
    <w:p w14:paraId="7E549948">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）财务要求：见投标人须知前附表；</w:t>
      </w:r>
    </w:p>
    <w:p w14:paraId="03A3496C">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）信誉要求：见投标人须知前附表；</w:t>
      </w:r>
    </w:p>
    <w:p w14:paraId="57521D98">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）项目总监资格：见投标人须知前附表；</w:t>
      </w:r>
    </w:p>
    <w:p w14:paraId="3B6E442F">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）其他要求：见投标人须知前附表。</w:t>
      </w:r>
    </w:p>
    <w:p w14:paraId="516D74A1">
      <w:pPr>
        <w:spacing w:line="460" w:lineRule="exact"/>
        <w:ind w:firstLine="480" w:firstLineChars="200"/>
        <w:rPr>
          <w:rFonts w:ascii="宋体" w:hAnsi="宋体"/>
          <w:sz w:val="24"/>
          <w:szCs w:val="24"/>
        </w:rPr>
      </w:pPr>
      <w:r>
        <w:rPr>
          <w:rFonts w:hint="eastAsia" w:ascii="宋体" w:hAnsi="宋体"/>
          <w:sz w:val="24"/>
          <w:szCs w:val="24"/>
        </w:rPr>
        <w:t>1.4.</w:t>
      </w:r>
      <w:r>
        <w:rPr>
          <w:rFonts w:hint="eastAsia" w:ascii="宋体" w:hAnsi="宋体"/>
          <w:sz w:val="24"/>
          <w:szCs w:val="24"/>
          <w:lang w:val="en-US" w:eastAsia="zh-CN"/>
        </w:rPr>
        <w:t>2</w:t>
      </w:r>
      <w:r>
        <w:rPr>
          <w:rFonts w:hint="eastAsia" w:ascii="宋体" w:hAnsi="宋体"/>
          <w:sz w:val="24"/>
          <w:szCs w:val="24"/>
        </w:rPr>
        <w:t xml:space="preserve"> 投标人不得存在下列情形之一：</w:t>
      </w:r>
    </w:p>
    <w:p w14:paraId="3DF33DFD">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p w14:paraId="38F8A0C0">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 xml:space="preserve">）为本标段前期准备提供设计或咨询服务的，但设计施工总承包的除外； </w:t>
      </w:r>
    </w:p>
    <w:p w14:paraId="10BF0760">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）为本标段的监理人；</w:t>
      </w:r>
    </w:p>
    <w:p w14:paraId="3B9F79D1">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 xml:space="preserve">）为本标段的代建人； </w:t>
      </w:r>
    </w:p>
    <w:p w14:paraId="091C21EF">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 xml:space="preserve">）为本标段提供招标代理服务的； </w:t>
      </w:r>
    </w:p>
    <w:p w14:paraId="0AB5608C">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）与本标段的监理人或代建人或招标代理机构同为一个法定代表人的；</w:t>
      </w:r>
    </w:p>
    <w:p w14:paraId="452A00E0">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）与本标段的监理人或代建人或招标代理机构相互控股或参股的；</w:t>
      </w:r>
    </w:p>
    <w:p w14:paraId="063A02BF">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8</w:t>
      </w:r>
      <w:r>
        <w:rPr>
          <w:rFonts w:hint="eastAsia" w:ascii="宋体" w:hAnsi="宋体"/>
          <w:sz w:val="24"/>
          <w:szCs w:val="24"/>
        </w:rPr>
        <w:t>）与本标段的监理人或代建人或招标代理机构相互任职或工作的；</w:t>
      </w:r>
    </w:p>
    <w:p w14:paraId="578359FE">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9</w:t>
      </w:r>
      <w:r>
        <w:rPr>
          <w:rFonts w:hint="eastAsia" w:ascii="宋体" w:hAnsi="宋体"/>
          <w:sz w:val="24"/>
          <w:szCs w:val="24"/>
        </w:rPr>
        <w:t xml:space="preserve">）被责令停业的； </w:t>
      </w:r>
    </w:p>
    <w:p w14:paraId="4932E97E">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10</w:t>
      </w:r>
      <w:r>
        <w:rPr>
          <w:rFonts w:hint="eastAsia" w:ascii="宋体" w:hAnsi="宋体"/>
          <w:sz w:val="24"/>
          <w:szCs w:val="24"/>
        </w:rPr>
        <w:t xml:space="preserve">）被暂停或取消投标资格的； </w:t>
      </w:r>
    </w:p>
    <w:p w14:paraId="29EEA2CB">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11</w:t>
      </w:r>
      <w:r>
        <w:rPr>
          <w:rFonts w:hint="eastAsia" w:ascii="宋体" w:hAnsi="宋体"/>
          <w:sz w:val="24"/>
          <w:szCs w:val="24"/>
        </w:rPr>
        <w:t>）财产被接管或冻结的；</w:t>
      </w:r>
    </w:p>
    <w:p w14:paraId="0681EA5F">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12</w:t>
      </w:r>
      <w:r>
        <w:rPr>
          <w:rFonts w:hint="eastAsia" w:ascii="宋体" w:hAnsi="宋体"/>
          <w:sz w:val="24"/>
          <w:szCs w:val="24"/>
        </w:rPr>
        <w:t>）在最近三年内有骗取中标或严重违约或重大工程质量问题的。</w:t>
      </w:r>
    </w:p>
    <w:p w14:paraId="3F09ABD1">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13</w:t>
      </w:r>
      <w:r>
        <w:rPr>
          <w:rFonts w:hint="eastAsia" w:ascii="宋体" w:hAnsi="宋体"/>
          <w:sz w:val="24"/>
          <w:szCs w:val="24"/>
        </w:rPr>
        <w:t>）招标人存在利害关系可能影响招标公正性的法人、其他组织或者个人，不得参加投标。单位负责人为同一人或者存在控股、管理关系的不同单位，不得参加同一标段投标或者未划分标段的同一招标项目投标。</w:t>
      </w:r>
    </w:p>
    <w:p w14:paraId="518510E8">
      <w:pPr>
        <w:spacing w:line="460" w:lineRule="exact"/>
        <w:ind w:firstLine="480" w:firstLineChars="200"/>
        <w:rPr>
          <w:rFonts w:ascii="宋体" w:hAnsi="宋体"/>
          <w:sz w:val="24"/>
          <w:szCs w:val="24"/>
        </w:rPr>
      </w:pPr>
      <w:bookmarkStart w:id="68" w:name="_Toc152042311"/>
      <w:bookmarkEnd w:id="68"/>
      <w:bookmarkStart w:id="69" w:name="_Toc179632552"/>
      <w:bookmarkEnd w:id="69"/>
      <w:bookmarkStart w:id="70" w:name="_Toc152045535"/>
      <w:bookmarkEnd w:id="70"/>
      <w:bookmarkStart w:id="71" w:name="_Toc25749"/>
      <w:bookmarkEnd w:id="71"/>
      <w:bookmarkStart w:id="72" w:name="_Toc482721757"/>
      <w:bookmarkStart w:id="73" w:name="_Toc144974503"/>
      <w:bookmarkStart w:id="74" w:name="_Toc459655410"/>
      <w:bookmarkStart w:id="75" w:name="_Toc478565824"/>
      <w:bookmarkStart w:id="76" w:name="_Toc482374790"/>
      <w:bookmarkStart w:id="77" w:name="_Toc482375165"/>
      <w:bookmarkStart w:id="78" w:name="_Toc482374693"/>
      <w:r>
        <w:rPr>
          <w:rFonts w:hint="eastAsia" w:ascii="宋体" w:hAnsi="宋体"/>
          <w:sz w:val="24"/>
          <w:szCs w:val="24"/>
        </w:rPr>
        <w:t>1.5 费用承担</w:t>
      </w:r>
      <w:bookmarkEnd w:id="72"/>
      <w:bookmarkEnd w:id="73"/>
      <w:bookmarkEnd w:id="74"/>
      <w:bookmarkEnd w:id="75"/>
      <w:bookmarkEnd w:id="76"/>
      <w:bookmarkEnd w:id="77"/>
      <w:bookmarkEnd w:id="78"/>
    </w:p>
    <w:p w14:paraId="4F2302CA">
      <w:pPr>
        <w:spacing w:line="460" w:lineRule="exact"/>
        <w:ind w:firstLine="480" w:firstLineChars="200"/>
        <w:rPr>
          <w:rFonts w:ascii="宋体" w:hAnsi="宋体"/>
          <w:sz w:val="24"/>
          <w:szCs w:val="24"/>
        </w:rPr>
      </w:pPr>
      <w:r>
        <w:rPr>
          <w:rFonts w:hint="eastAsia" w:ascii="宋体" w:hAnsi="宋体"/>
          <w:sz w:val="24"/>
          <w:szCs w:val="24"/>
        </w:rPr>
        <w:t>投标人准备和参加投标活动发生的费用自理。</w:t>
      </w:r>
    </w:p>
    <w:p w14:paraId="6FC8B866">
      <w:pPr>
        <w:spacing w:line="460" w:lineRule="exact"/>
        <w:ind w:firstLine="480" w:firstLineChars="200"/>
        <w:rPr>
          <w:rFonts w:ascii="宋体" w:hAnsi="宋体"/>
          <w:sz w:val="24"/>
          <w:szCs w:val="24"/>
        </w:rPr>
      </w:pPr>
      <w:bookmarkStart w:id="79" w:name="_Toc179632553"/>
      <w:bookmarkEnd w:id="79"/>
      <w:bookmarkStart w:id="80" w:name="_Toc144974504"/>
      <w:bookmarkEnd w:id="80"/>
      <w:bookmarkStart w:id="81" w:name="_Toc152042312"/>
      <w:bookmarkEnd w:id="81"/>
      <w:bookmarkStart w:id="82" w:name="_Toc152045536"/>
      <w:bookmarkEnd w:id="82"/>
      <w:bookmarkStart w:id="83" w:name="_Toc459655411"/>
      <w:bookmarkStart w:id="84" w:name="_Toc1230"/>
      <w:bookmarkStart w:id="85" w:name="_Toc482721758"/>
      <w:bookmarkStart w:id="86" w:name="_Toc482375166"/>
      <w:bookmarkStart w:id="87" w:name="_Toc482374694"/>
      <w:bookmarkStart w:id="88" w:name="_Toc482374791"/>
      <w:bookmarkStart w:id="89" w:name="_Toc478565825"/>
      <w:r>
        <w:rPr>
          <w:rFonts w:hint="eastAsia" w:ascii="宋体" w:hAnsi="宋体"/>
          <w:sz w:val="24"/>
          <w:szCs w:val="24"/>
        </w:rPr>
        <w:t>1.6 保密</w:t>
      </w:r>
      <w:bookmarkEnd w:id="83"/>
      <w:bookmarkEnd w:id="84"/>
      <w:bookmarkEnd w:id="85"/>
      <w:bookmarkEnd w:id="86"/>
      <w:bookmarkEnd w:id="87"/>
      <w:bookmarkEnd w:id="88"/>
      <w:bookmarkEnd w:id="89"/>
    </w:p>
    <w:p w14:paraId="52172342">
      <w:pPr>
        <w:spacing w:line="460" w:lineRule="exact"/>
        <w:ind w:firstLine="480" w:firstLineChars="200"/>
        <w:rPr>
          <w:rFonts w:ascii="宋体" w:hAnsi="宋体"/>
          <w:sz w:val="24"/>
          <w:szCs w:val="24"/>
        </w:rPr>
      </w:pPr>
      <w:r>
        <w:rPr>
          <w:rFonts w:hint="eastAsia" w:ascii="宋体" w:hAnsi="宋体"/>
          <w:sz w:val="24"/>
          <w:szCs w:val="24"/>
        </w:rPr>
        <w:t xml:space="preserve">参与招标投标活动的各方应对招标文件和投标文件中的商业和技术等秘密保密，违者应对由此造成的后果承担法律责任。 </w:t>
      </w:r>
    </w:p>
    <w:p w14:paraId="417A5082">
      <w:pPr>
        <w:spacing w:line="460" w:lineRule="exact"/>
        <w:ind w:firstLine="480" w:firstLineChars="200"/>
        <w:rPr>
          <w:rFonts w:ascii="宋体" w:hAnsi="宋体"/>
          <w:sz w:val="24"/>
          <w:szCs w:val="24"/>
        </w:rPr>
      </w:pPr>
      <w:bookmarkStart w:id="90" w:name="_Toc179632554"/>
      <w:bookmarkEnd w:id="90"/>
      <w:bookmarkStart w:id="91" w:name="_Toc152045537"/>
      <w:bookmarkEnd w:id="91"/>
      <w:bookmarkStart w:id="92" w:name="_Toc144974505"/>
      <w:bookmarkEnd w:id="92"/>
      <w:bookmarkStart w:id="93" w:name="_Toc7078"/>
      <w:bookmarkEnd w:id="93"/>
      <w:bookmarkStart w:id="94" w:name="_Toc152042313"/>
      <w:bookmarkStart w:id="95" w:name="_Toc459655412"/>
      <w:bookmarkStart w:id="96" w:name="_Toc482721759"/>
      <w:bookmarkStart w:id="97" w:name="_Toc482374695"/>
      <w:bookmarkStart w:id="98" w:name="_Toc482375167"/>
      <w:bookmarkStart w:id="99" w:name="_Toc482374792"/>
      <w:bookmarkStart w:id="100" w:name="_Toc478565826"/>
      <w:r>
        <w:rPr>
          <w:rFonts w:hint="eastAsia" w:ascii="宋体" w:hAnsi="宋体"/>
          <w:sz w:val="24"/>
          <w:szCs w:val="24"/>
        </w:rPr>
        <w:t>1.7 语言</w:t>
      </w:r>
      <w:bookmarkEnd w:id="94"/>
      <w:r>
        <w:rPr>
          <w:rFonts w:hint="eastAsia" w:ascii="宋体" w:hAnsi="宋体"/>
          <w:sz w:val="24"/>
          <w:szCs w:val="24"/>
        </w:rPr>
        <w:t>文字</w:t>
      </w:r>
      <w:bookmarkEnd w:id="95"/>
      <w:bookmarkEnd w:id="96"/>
      <w:bookmarkEnd w:id="97"/>
      <w:bookmarkEnd w:id="98"/>
      <w:bookmarkEnd w:id="99"/>
      <w:bookmarkEnd w:id="100"/>
    </w:p>
    <w:p w14:paraId="2487AF34">
      <w:pPr>
        <w:spacing w:line="460" w:lineRule="exact"/>
        <w:ind w:firstLine="480" w:firstLineChars="200"/>
        <w:rPr>
          <w:rFonts w:ascii="宋体" w:hAnsi="宋体"/>
          <w:sz w:val="24"/>
          <w:szCs w:val="24"/>
        </w:rPr>
      </w:pPr>
      <w:r>
        <w:rPr>
          <w:rFonts w:hint="eastAsia" w:ascii="宋体" w:hAnsi="宋体"/>
          <w:sz w:val="24"/>
          <w:szCs w:val="24"/>
        </w:rPr>
        <w:t>除专用术语外，与招标投标有关的语言均使用中文。必要时专用术语应附有中文注释。</w:t>
      </w:r>
    </w:p>
    <w:p w14:paraId="10921BA6">
      <w:pPr>
        <w:spacing w:line="460" w:lineRule="exact"/>
        <w:ind w:firstLine="480" w:firstLineChars="200"/>
        <w:rPr>
          <w:rFonts w:ascii="宋体" w:hAnsi="宋体"/>
          <w:sz w:val="24"/>
          <w:szCs w:val="24"/>
        </w:rPr>
      </w:pPr>
      <w:bookmarkStart w:id="101" w:name="_Toc152042314"/>
      <w:bookmarkEnd w:id="101"/>
      <w:bookmarkStart w:id="102" w:name="_Toc152045538"/>
      <w:bookmarkEnd w:id="102"/>
      <w:bookmarkStart w:id="103" w:name="_Toc144974506"/>
      <w:bookmarkEnd w:id="103"/>
      <w:bookmarkStart w:id="104" w:name="_Toc4106"/>
      <w:bookmarkEnd w:id="104"/>
      <w:bookmarkStart w:id="105" w:name="_Toc482374696"/>
      <w:bookmarkStart w:id="106" w:name="_Toc459655413"/>
      <w:bookmarkStart w:id="107" w:name="_Toc482374793"/>
      <w:bookmarkStart w:id="108" w:name="_Toc478565827"/>
      <w:bookmarkStart w:id="109" w:name="_Toc482375168"/>
      <w:bookmarkStart w:id="110" w:name="_Toc179632555"/>
      <w:bookmarkStart w:id="111" w:name="_Toc482721760"/>
      <w:r>
        <w:rPr>
          <w:rFonts w:hint="eastAsia" w:ascii="宋体" w:hAnsi="宋体"/>
          <w:sz w:val="24"/>
          <w:szCs w:val="24"/>
        </w:rPr>
        <w:t>1.8 计量单位</w:t>
      </w:r>
      <w:bookmarkEnd w:id="105"/>
      <w:bookmarkEnd w:id="106"/>
      <w:bookmarkEnd w:id="107"/>
      <w:bookmarkEnd w:id="108"/>
      <w:bookmarkEnd w:id="109"/>
      <w:bookmarkEnd w:id="110"/>
      <w:bookmarkEnd w:id="111"/>
    </w:p>
    <w:p w14:paraId="75F70A85">
      <w:pPr>
        <w:spacing w:line="460" w:lineRule="exact"/>
        <w:ind w:firstLine="480" w:firstLineChars="200"/>
        <w:rPr>
          <w:rFonts w:ascii="宋体" w:hAnsi="宋体"/>
          <w:sz w:val="24"/>
          <w:szCs w:val="24"/>
        </w:rPr>
      </w:pPr>
      <w:r>
        <w:rPr>
          <w:rFonts w:hint="eastAsia" w:ascii="宋体" w:hAnsi="宋体"/>
          <w:sz w:val="24"/>
          <w:szCs w:val="24"/>
        </w:rPr>
        <w:t>所有计量均采用中华人民共和国法定计量单位。</w:t>
      </w:r>
    </w:p>
    <w:p w14:paraId="3EB1DD6E">
      <w:pPr>
        <w:spacing w:line="460" w:lineRule="exact"/>
        <w:ind w:firstLine="480" w:firstLineChars="200"/>
        <w:rPr>
          <w:rFonts w:ascii="宋体" w:hAnsi="宋体"/>
          <w:sz w:val="24"/>
          <w:szCs w:val="24"/>
        </w:rPr>
      </w:pPr>
      <w:bookmarkStart w:id="112" w:name="_Toc179632556"/>
      <w:bookmarkEnd w:id="112"/>
      <w:bookmarkStart w:id="113" w:name="_Toc152045539"/>
      <w:bookmarkEnd w:id="113"/>
      <w:bookmarkStart w:id="114" w:name="_Toc144974507"/>
      <w:bookmarkEnd w:id="114"/>
      <w:bookmarkStart w:id="115" w:name="_Toc152042315"/>
      <w:bookmarkEnd w:id="115"/>
      <w:bookmarkStart w:id="116" w:name="_Toc482374697"/>
      <w:bookmarkStart w:id="117" w:name="_Toc478565828"/>
      <w:bookmarkStart w:id="118" w:name="_Toc482375169"/>
      <w:bookmarkStart w:id="119" w:name="_Toc482374794"/>
      <w:bookmarkStart w:id="120" w:name="_Toc27079"/>
      <w:bookmarkStart w:id="121" w:name="_Toc482721761"/>
      <w:bookmarkStart w:id="122" w:name="_Toc459655414"/>
      <w:r>
        <w:rPr>
          <w:rFonts w:hint="eastAsia" w:ascii="宋体" w:hAnsi="宋体"/>
          <w:sz w:val="24"/>
          <w:szCs w:val="24"/>
        </w:rPr>
        <w:t>1.9 踏勘现场</w:t>
      </w:r>
      <w:bookmarkEnd w:id="116"/>
      <w:bookmarkEnd w:id="117"/>
      <w:bookmarkEnd w:id="118"/>
      <w:bookmarkEnd w:id="119"/>
      <w:bookmarkEnd w:id="120"/>
      <w:bookmarkEnd w:id="121"/>
      <w:bookmarkEnd w:id="122"/>
    </w:p>
    <w:p w14:paraId="02239A89">
      <w:pPr>
        <w:spacing w:line="460" w:lineRule="exact"/>
        <w:ind w:firstLine="480" w:firstLineChars="200"/>
        <w:rPr>
          <w:rFonts w:hint="eastAsia" w:ascii="宋体" w:hAnsi="宋体"/>
          <w:sz w:val="24"/>
          <w:szCs w:val="24"/>
          <w:lang w:val="en-US" w:eastAsia="zh-CN"/>
        </w:rPr>
      </w:pPr>
      <w:bookmarkStart w:id="123" w:name="_Toc152042316"/>
      <w:bookmarkEnd w:id="123"/>
      <w:bookmarkStart w:id="124" w:name="_Toc152045540"/>
      <w:bookmarkEnd w:id="124"/>
      <w:bookmarkStart w:id="125" w:name="_Toc179632557"/>
      <w:bookmarkEnd w:id="125"/>
      <w:bookmarkStart w:id="126" w:name="_Toc21186"/>
      <w:bookmarkEnd w:id="126"/>
      <w:bookmarkStart w:id="127" w:name="_Toc482721762"/>
      <w:bookmarkStart w:id="128" w:name="_Toc482374795"/>
      <w:bookmarkStart w:id="129" w:name="_Toc459655415"/>
      <w:bookmarkStart w:id="130" w:name="_Toc144974508"/>
      <w:bookmarkStart w:id="131" w:name="_Toc482375170"/>
      <w:bookmarkStart w:id="132" w:name="_Toc482374698"/>
      <w:bookmarkStart w:id="133" w:name="_Toc478565829"/>
      <w:r>
        <w:rPr>
          <w:rFonts w:hint="eastAsia" w:ascii="宋体" w:hAnsi="宋体"/>
          <w:sz w:val="24"/>
          <w:szCs w:val="24"/>
          <w:lang w:val="en-US" w:eastAsia="zh-CN"/>
        </w:rPr>
        <w:t>见投标人须知前附表。</w:t>
      </w:r>
    </w:p>
    <w:bookmarkEnd w:id="127"/>
    <w:bookmarkEnd w:id="128"/>
    <w:bookmarkEnd w:id="129"/>
    <w:bookmarkEnd w:id="130"/>
    <w:bookmarkEnd w:id="131"/>
    <w:bookmarkEnd w:id="132"/>
    <w:bookmarkEnd w:id="133"/>
    <w:p w14:paraId="5B408A66">
      <w:pPr>
        <w:spacing w:line="460" w:lineRule="exact"/>
        <w:ind w:firstLine="480" w:firstLineChars="200"/>
        <w:rPr>
          <w:rFonts w:hint="eastAsia" w:ascii="宋体" w:hAnsi="宋体"/>
          <w:sz w:val="24"/>
          <w:szCs w:val="24"/>
        </w:rPr>
      </w:pPr>
      <w:bookmarkStart w:id="134" w:name="_Toc482721763"/>
      <w:bookmarkStart w:id="135" w:name="_Toc144974509"/>
      <w:bookmarkStart w:id="136" w:name="_Toc482374796"/>
      <w:bookmarkStart w:id="137" w:name="_Toc459655416"/>
      <w:bookmarkStart w:id="138" w:name="_Toc482375171"/>
      <w:bookmarkStart w:id="139" w:name="_Toc478565830"/>
      <w:bookmarkStart w:id="140" w:name="_Toc482374699"/>
      <w:r>
        <w:rPr>
          <w:rFonts w:hint="eastAsia" w:ascii="宋体" w:hAnsi="宋体"/>
          <w:sz w:val="24"/>
          <w:szCs w:val="24"/>
        </w:rPr>
        <w:t>1.1</w:t>
      </w:r>
      <w:r>
        <w:rPr>
          <w:rFonts w:hint="eastAsia" w:ascii="宋体" w:hAnsi="宋体"/>
          <w:sz w:val="24"/>
          <w:szCs w:val="24"/>
          <w:lang w:val="en-US" w:eastAsia="zh-CN"/>
        </w:rPr>
        <w:t>0</w:t>
      </w:r>
      <w:r>
        <w:rPr>
          <w:rFonts w:hint="eastAsia" w:ascii="宋体" w:hAnsi="宋体"/>
          <w:sz w:val="24"/>
          <w:szCs w:val="24"/>
        </w:rPr>
        <w:t xml:space="preserve"> 分包</w:t>
      </w:r>
      <w:bookmarkEnd w:id="134"/>
      <w:bookmarkEnd w:id="135"/>
      <w:bookmarkEnd w:id="136"/>
      <w:bookmarkEnd w:id="137"/>
      <w:bookmarkEnd w:id="138"/>
      <w:bookmarkEnd w:id="139"/>
      <w:bookmarkEnd w:id="140"/>
    </w:p>
    <w:p w14:paraId="4B5A368D">
      <w:pPr>
        <w:spacing w:line="460" w:lineRule="exact"/>
        <w:ind w:firstLine="480" w:firstLineChars="200"/>
        <w:rPr>
          <w:rFonts w:hint="eastAsia" w:ascii="宋体" w:hAnsi="宋体"/>
          <w:sz w:val="24"/>
          <w:szCs w:val="24"/>
        </w:rPr>
      </w:pPr>
      <w:bookmarkStart w:id="141" w:name="_Toc179632559"/>
      <w:bookmarkEnd w:id="141"/>
      <w:bookmarkStart w:id="142" w:name="_Toc478565831"/>
      <w:bookmarkStart w:id="143" w:name="_Toc482721764"/>
      <w:bookmarkStart w:id="144" w:name="_Toc482374797"/>
      <w:bookmarkStart w:id="145" w:name="_Toc482374700"/>
      <w:bookmarkStart w:id="146" w:name="_Toc482375172"/>
      <w:bookmarkStart w:id="147" w:name="_Toc31765"/>
      <w:bookmarkStart w:id="148" w:name="_Toc459655417"/>
      <w:r>
        <w:rPr>
          <w:rFonts w:hint="eastAsia" w:ascii="宋体" w:hAnsi="宋体"/>
          <w:sz w:val="24"/>
          <w:szCs w:val="24"/>
        </w:rPr>
        <w:t>本工程不允许分包。</w:t>
      </w:r>
      <w:bookmarkEnd w:id="142"/>
      <w:bookmarkEnd w:id="143"/>
      <w:bookmarkEnd w:id="144"/>
      <w:bookmarkEnd w:id="145"/>
      <w:bookmarkEnd w:id="146"/>
    </w:p>
    <w:p w14:paraId="41774030">
      <w:pPr>
        <w:spacing w:line="460" w:lineRule="exact"/>
        <w:ind w:firstLine="480" w:firstLineChars="200"/>
        <w:rPr>
          <w:rFonts w:ascii="宋体" w:hAnsi="宋体"/>
          <w:sz w:val="24"/>
          <w:szCs w:val="24"/>
        </w:rPr>
      </w:pPr>
      <w:bookmarkStart w:id="149" w:name="_Toc482721765"/>
      <w:bookmarkStart w:id="150" w:name="_Toc482375173"/>
      <w:bookmarkStart w:id="151" w:name="_Toc482374798"/>
      <w:bookmarkStart w:id="152" w:name="_Toc482374701"/>
      <w:bookmarkStart w:id="153" w:name="_Toc478565832"/>
      <w:r>
        <w:rPr>
          <w:rFonts w:hint="eastAsia" w:ascii="宋体" w:hAnsi="宋体"/>
          <w:sz w:val="24"/>
          <w:szCs w:val="24"/>
        </w:rPr>
        <w:t>1.1</w:t>
      </w:r>
      <w:r>
        <w:rPr>
          <w:rFonts w:hint="eastAsia" w:ascii="宋体" w:hAnsi="宋体"/>
          <w:sz w:val="24"/>
          <w:szCs w:val="24"/>
          <w:lang w:val="en-US" w:eastAsia="zh-CN"/>
        </w:rPr>
        <w:t>1</w:t>
      </w:r>
      <w:r>
        <w:rPr>
          <w:rFonts w:hint="eastAsia" w:ascii="宋体" w:hAnsi="宋体"/>
          <w:sz w:val="24"/>
          <w:szCs w:val="24"/>
        </w:rPr>
        <w:t xml:space="preserve"> 偏离</w:t>
      </w:r>
      <w:bookmarkEnd w:id="147"/>
      <w:bookmarkEnd w:id="148"/>
      <w:bookmarkEnd w:id="149"/>
      <w:bookmarkEnd w:id="150"/>
      <w:bookmarkEnd w:id="151"/>
      <w:bookmarkEnd w:id="152"/>
      <w:bookmarkEnd w:id="153"/>
    </w:p>
    <w:p w14:paraId="37DDD0E6">
      <w:pPr>
        <w:spacing w:line="460" w:lineRule="exact"/>
        <w:ind w:firstLine="480" w:firstLineChars="200"/>
        <w:rPr>
          <w:rFonts w:ascii="宋体" w:hAnsi="宋体"/>
          <w:sz w:val="24"/>
          <w:szCs w:val="24"/>
        </w:rPr>
      </w:pPr>
      <w:r>
        <w:rPr>
          <w:rFonts w:hint="eastAsia" w:ascii="宋体" w:hAnsi="宋体"/>
          <w:sz w:val="24"/>
          <w:szCs w:val="24"/>
        </w:rPr>
        <w:t>不允许。</w:t>
      </w:r>
    </w:p>
    <w:p w14:paraId="541C05D0">
      <w:pPr>
        <w:spacing w:line="460" w:lineRule="exact"/>
        <w:rPr>
          <w:rFonts w:ascii="宋体" w:hAnsi="宋体"/>
          <w:b/>
          <w:sz w:val="24"/>
          <w:szCs w:val="24"/>
        </w:rPr>
      </w:pPr>
      <w:bookmarkStart w:id="154" w:name="_Toc144974510"/>
      <w:bookmarkEnd w:id="154"/>
      <w:bookmarkStart w:id="155" w:name="_Toc152042318"/>
      <w:bookmarkEnd w:id="155"/>
      <w:bookmarkStart w:id="156" w:name="_Toc152045542"/>
      <w:bookmarkEnd w:id="156"/>
      <w:bookmarkStart w:id="157" w:name="_Toc179632560"/>
      <w:bookmarkEnd w:id="157"/>
      <w:bookmarkStart w:id="158" w:name="_Toc482374799"/>
      <w:bookmarkStart w:id="159" w:name="_Toc482721767"/>
      <w:bookmarkStart w:id="160" w:name="_Toc30687"/>
      <w:bookmarkStart w:id="161" w:name="_Toc482375174"/>
      <w:bookmarkStart w:id="162" w:name="_Toc482374702"/>
      <w:bookmarkStart w:id="163" w:name="_Toc478565833"/>
      <w:r>
        <w:rPr>
          <w:rFonts w:hint="eastAsia" w:ascii="宋体" w:hAnsi="宋体"/>
          <w:b/>
          <w:sz w:val="24"/>
          <w:szCs w:val="24"/>
        </w:rPr>
        <w:t>2. 招标文件</w:t>
      </w:r>
      <w:bookmarkEnd w:id="158"/>
      <w:bookmarkEnd w:id="159"/>
      <w:bookmarkEnd w:id="160"/>
      <w:bookmarkEnd w:id="161"/>
      <w:bookmarkEnd w:id="162"/>
      <w:bookmarkEnd w:id="163"/>
    </w:p>
    <w:p w14:paraId="65845B9B">
      <w:pPr>
        <w:spacing w:line="460" w:lineRule="exact"/>
        <w:ind w:firstLine="480" w:firstLineChars="200"/>
        <w:rPr>
          <w:rFonts w:ascii="宋体" w:hAnsi="宋体"/>
          <w:sz w:val="24"/>
          <w:szCs w:val="24"/>
        </w:rPr>
      </w:pPr>
      <w:bookmarkStart w:id="164" w:name="_Toc152045543"/>
      <w:bookmarkEnd w:id="164"/>
      <w:bookmarkStart w:id="165" w:name="_Toc152042319"/>
      <w:bookmarkEnd w:id="165"/>
      <w:bookmarkStart w:id="166" w:name="_Toc179632561"/>
      <w:bookmarkEnd w:id="166"/>
      <w:bookmarkStart w:id="167" w:name="_Toc144974511"/>
      <w:bookmarkEnd w:id="167"/>
      <w:bookmarkStart w:id="168" w:name="_Toc535"/>
      <w:bookmarkStart w:id="169" w:name="_Toc482721768"/>
      <w:bookmarkStart w:id="170" w:name="_Toc482374703"/>
      <w:bookmarkStart w:id="171" w:name="_Toc482374800"/>
      <w:bookmarkStart w:id="172" w:name="_Toc478565834"/>
      <w:bookmarkStart w:id="173" w:name="_Toc482375175"/>
      <w:bookmarkStart w:id="174" w:name="_Toc459655419"/>
      <w:r>
        <w:rPr>
          <w:rFonts w:hint="eastAsia" w:ascii="宋体" w:hAnsi="宋体"/>
          <w:sz w:val="24"/>
          <w:szCs w:val="24"/>
        </w:rPr>
        <w:t>2.1 招标文件的组成</w:t>
      </w:r>
      <w:bookmarkEnd w:id="168"/>
      <w:bookmarkEnd w:id="169"/>
      <w:bookmarkEnd w:id="170"/>
      <w:bookmarkEnd w:id="171"/>
      <w:bookmarkEnd w:id="172"/>
      <w:bookmarkEnd w:id="173"/>
      <w:bookmarkEnd w:id="174"/>
    </w:p>
    <w:p w14:paraId="336F9D23">
      <w:pPr>
        <w:spacing w:line="460" w:lineRule="exact"/>
        <w:ind w:firstLine="480" w:firstLineChars="200"/>
        <w:rPr>
          <w:rFonts w:hint="eastAsia" w:ascii="宋体" w:hAnsi="宋体"/>
          <w:sz w:val="24"/>
          <w:szCs w:val="24"/>
        </w:rPr>
      </w:pPr>
      <w:r>
        <w:rPr>
          <w:rFonts w:hint="eastAsia" w:ascii="宋体" w:hAnsi="宋体"/>
          <w:sz w:val="24"/>
          <w:szCs w:val="24"/>
        </w:rPr>
        <w:t>本招标文件包括：</w:t>
      </w:r>
    </w:p>
    <w:p w14:paraId="0E43242E">
      <w:pPr>
        <w:spacing w:line="460" w:lineRule="exact"/>
        <w:ind w:firstLine="480" w:firstLineChars="200"/>
        <w:rPr>
          <w:rFonts w:hint="eastAsia" w:ascii="宋体" w:hAnsi="宋体"/>
          <w:sz w:val="24"/>
          <w:szCs w:val="24"/>
        </w:rPr>
      </w:pPr>
      <w:r>
        <w:rPr>
          <w:rFonts w:hint="eastAsia" w:ascii="宋体" w:hAnsi="宋体"/>
          <w:sz w:val="24"/>
          <w:szCs w:val="24"/>
        </w:rPr>
        <w:t>第一章 招标公告；</w:t>
      </w:r>
    </w:p>
    <w:p w14:paraId="509EAA19">
      <w:pPr>
        <w:spacing w:line="460" w:lineRule="exact"/>
        <w:ind w:firstLine="480" w:firstLineChars="200"/>
        <w:rPr>
          <w:rFonts w:hint="eastAsia" w:ascii="宋体" w:hAnsi="宋体"/>
          <w:sz w:val="24"/>
          <w:szCs w:val="24"/>
        </w:rPr>
      </w:pPr>
      <w:r>
        <w:rPr>
          <w:rFonts w:hint="eastAsia" w:ascii="宋体" w:hAnsi="宋体"/>
          <w:sz w:val="24"/>
          <w:szCs w:val="24"/>
        </w:rPr>
        <w:t>第二章 投标人须知；</w:t>
      </w:r>
    </w:p>
    <w:p w14:paraId="770E8DCF">
      <w:pPr>
        <w:spacing w:line="460" w:lineRule="exact"/>
        <w:ind w:firstLine="480" w:firstLineChars="200"/>
        <w:rPr>
          <w:rFonts w:ascii="宋体" w:hAnsi="宋体"/>
          <w:sz w:val="24"/>
          <w:szCs w:val="24"/>
        </w:rPr>
      </w:pPr>
      <w:r>
        <w:rPr>
          <w:rFonts w:hint="eastAsia" w:ascii="宋体" w:hAnsi="宋体"/>
          <w:sz w:val="24"/>
          <w:szCs w:val="24"/>
        </w:rPr>
        <w:t>第三章 评标办法（综合评分法）；</w:t>
      </w:r>
    </w:p>
    <w:p w14:paraId="4748E4F0">
      <w:pPr>
        <w:spacing w:line="460" w:lineRule="exact"/>
        <w:ind w:firstLine="480" w:firstLineChars="200"/>
        <w:rPr>
          <w:rFonts w:ascii="宋体" w:hAnsi="宋体"/>
          <w:sz w:val="24"/>
          <w:szCs w:val="24"/>
        </w:rPr>
      </w:pPr>
      <w:r>
        <w:rPr>
          <w:rFonts w:hint="eastAsia" w:ascii="宋体" w:hAnsi="宋体"/>
          <w:sz w:val="24"/>
          <w:szCs w:val="24"/>
        </w:rPr>
        <w:t>第四章 合同条款及格式；</w:t>
      </w:r>
    </w:p>
    <w:p w14:paraId="5B252883">
      <w:pPr>
        <w:spacing w:line="460" w:lineRule="exact"/>
        <w:ind w:firstLine="480" w:firstLineChars="200"/>
        <w:rPr>
          <w:rFonts w:ascii="宋体" w:hAnsi="宋体"/>
          <w:sz w:val="24"/>
          <w:szCs w:val="24"/>
        </w:rPr>
      </w:pPr>
      <w:r>
        <w:rPr>
          <w:rFonts w:hint="eastAsia" w:ascii="宋体" w:hAnsi="宋体"/>
          <w:sz w:val="24"/>
          <w:szCs w:val="24"/>
        </w:rPr>
        <w:t>第五章 投标文件格式；</w:t>
      </w:r>
    </w:p>
    <w:p w14:paraId="73143902">
      <w:pPr>
        <w:spacing w:line="460" w:lineRule="exact"/>
        <w:ind w:firstLine="480" w:firstLineChars="200"/>
        <w:rPr>
          <w:rFonts w:ascii="宋体" w:hAnsi="宋体" w:cs="宋体"/>
          <w:sz w:val="24"/>
          <w:szCs w:val="24"/>
        </w:rPr>
      </w:pPr>
      <w:bookmarkStart w:id="175" w:name="_Toc144974514"/>
      <w:bookmarkEnd w:id="175"/>
      <w:bookmarkStart w:id="176" w:name="_Toc179632564"/>
      <w:bookmarkEnd w:id="176"/>
      <w:bookmarkStart w:id="177" w:name="_Toc22401"/>
      <w:bookmarkEnd w:id="177"/>
      <w:bookmarkStart w:id="178" w:name="_Toc152042322"/>
      <w:bookmarkEnd w:id="178"/>
      <w:bookmarkStart w:id="179" w:name="_Toc152045546"/>
      <w:bookmarkStart w:id="180" w:name="_Toc482375178"/>
      <w:bookmarkStart w:id="181" w:name="_Toc482374706"/>
      <w:bookmarkStart w:id="182" w:name="_Toc482374803"/>
      <w:bookmarkStart w:id="183" w:name="_Toc482721771"/>
      <w:bookmarkStart w:id="184" w:name="_Toc478565837"/>
      <w:r>
        <w:rPr>
          <w:rFonts w:hint="eastAsia" w:ascii="宋体" w:hAnsi="宋体" w:cs="宋体"/>
          <w:sz w:val="24"/>
          <w:szCs w:val="24"/>
        </w:rPr>
        <w:t xml:space="preserve">根据本章第 1.10 款第 2.2 款和第 2.3 款对招标文件所作的澄清、修改，构成招标文件的组成部分。 </w:t>
      </w:r>
    </w:p>
    <w:p w14:paraId="5B281933">
      <w:pPr>
        <w:spacing w:line="460" w:lineRule="exact"/>
        <w:ind w:firstLine="480" w:firstLineChars="200"/>
        <w:rPr>
          <w:rFonts w:ascii="宋体" w:hAnsi="宋体" w:cs="宋体"/>
          <w:sz w:val="24"/>
          <w:szCs w:val="24"/>
        </w:rPr>
      </w:pPr>
      <w:r>
        <w:rPr>
          <w:rFonts w:hint="eastAsia" w:ascii="宋体" w:hAnsi="宋体" w:cs="宋体"/>
          <w:sz w:val="24"/>
          <w:szCs w:val="24"/>
        </w:rPr>
        <w:t xml:space="preserve">投标人在投标截止时间前，应通过“唐河县公共资源交易中心网”随时查看有关该工程招标文件的澄清、修改(招标答疑、补遗文件)公示等内容。否则，其风险应由投标人自行承担。 </w:t>
      </w:r>
    </w:p>
    <w:p w14:paraId="57005478">
      <w:pPr>
        <w:spacing w:line="460" w:lineRule="exact"/>
        <w:ind w:firstLine="480" w:firstLineChars="200"/>
        <w:rPr>
          <w:rFonts w:ascii="宋体" w:hAnsi="宋体" w:cs="宋体"/>
          <w:sz w:val="24"/>
          <w:szCs w:val="24"/>
        </w:rPr>
      </w:pPr>
      <w:r>
        <w:rPr>
          <w:rFonts w:hint="eastAsia" w:ascii="宋体" w:hAnsi="宋体" w:cs="宋体"/>
          <w:sz w:val="24"/>
          <w:szCs w:val="24"/>
        </w:rPr>
        <w:t xml:space="preserve">投标人从“唐河县公共资源交易中心网”下载招标文件后，应仔细阅读招标文件及附件的全部内容，招标文件与附件具有同等效力。投标人同时应认真审阅招标文件中所有的事项、条款、格式和标准要求等，如果投标人的投标文件没有按照招标文件要求提交全部资料或者投标文件没有对招标文件做出实质性响应，其风险应由投标人自行承担。 </w:t>
      </w:r>
    </w:p>
    <w:p w14:paraId="565EF922">
      <w:pPr>
        <w:spacing w:line="460" w:lineRule="exact"/>
        <w:ind w:firstLine="482" w:firstLineChars="200"/>
        <w:rPr>
          <w:rFonts w:ascii="宋体" w:hAnsi="宋体" w:cs="宋体"/>
          <w:b/>
          <w:bCs/>
          <w:sz w:val="24"/>
          <w:szCs w:val="24"/>
        </w:rPr>
      </w:pPr>
      <w:r>
        <w:rPr>
          <w:rFonts w:hint="eastAsia" w:ascii="宋体" w:hAnsi="宋体" w:cs="宋体"/>
          <w:b/>
          <w:bCs/>
          <w:sz w:val="24"/>
          <w:szCs w:val="24"/>
        </w:rPr>
        <w:t>2.2招标文件的澄清与修改</w:t>
      </w:r>
    </w:p>
    <w:p w14:paraId="500C3CFA">
      <w:pPr>
        <w:spacing w:line="460" w:lineRule="exact"/>
        <w:ind w:firstLine="480" w:firstLineChars="200"/>
        <w:rPr>
          <w:rFonts w:ascii="宋体" w:hAnsi="宋体" w:cs="宋体"/>
          <w:sz w:val="24"/>
          <w:szCs w:val="24"/>
        </w:rPr>
      </w:pPr>
      <w:r>
        <w:rPr>
          <w:rFonts w:hint="eastAsia" w:ascii="宋体" w:hAnsi="宋体" w:cs="宋体"/>
          <w:sz w:val="24"/>
          <w:szCs w:val="24"/>
        </w:rPr>
        <w:t xml:space="preserve">2.2.1投标人从“唐河县公共资源交易中心网”下载招标文件后，应仔细阅读招标文件的全部内容。如有疑问，应及时向招标人提出，以便澄清。 </w:t>
      </w:r>
    </w:p>
    <w:p w14:paraId="58E91735">
      <w:pPr>
        <w:spacing w:line="460" w:lineRule="exact"/>
        <w:ind w:firstLine="480" w:firstLineChars="200"/>
        <w:rPr>
          <w:rFonts w:ascii="宋体" w:hAnsi="宋体" w:cs="宋体"/>
          <w:sz w:val="24"/>
          <w:szCs w:val="24"/>
        </w:rPr>
      </w:pPr>
      <w:r>
        <w:rPr>
          <w:rFonts w:hint="eastAsia" w:ascii="宋体" w:hAnsi="宋体" w:cs="宋体"/>
          <w:sz w:val="24"/>
          <w:szCs w:val="24"/>
        </w:rPr>
        <w:t xml:space="preserve">2.2.2招标人不集中组织答疑，实行网上提疑和答疑。投标人若对招标文件有疑问，需要招标人予以澄清，应登录“唐河县公共资源交易中心网”以不署名的形式提出。按投标人须知前附表规定时限前提疑。详见《唐河县公共资源交易中心网上招投标系统操作手册》。 </w:t>
      </w:r>
    </w:p>
    <w:p w14:paraId="4EDDAB31">
      <w:pPr>
        <w:spacing w:line="460" w:lineRule="exact"/>
        <w:ind w:firstLine="480" w:firstLineChars="200"/>
        <w:rPr>
          <w:rFonts w:ascii="宋体" w:hAnsi="宋体" w:cs="宋体"/>
          <w:sz w:val="24"/>
          <w:szCs w:val="24"/>
        </w:rPr>
      </w:pPr>
      <w:r>
        <w:rPr>
          <w:rFonts w:hint="eastAsia" w:ascii="宋体" w:hAnsi="宋体" w:cs="宋体"/>
          <w:sz w:val="24"/>
          <w:szCs w:val="24"/>
        </w:rPr>
        <w:t xml:space="preserve">2.2.3招标人将按投标人须知前附表规定时限前在网上解答招标文件的疑问，并形成招标文件的澄清答疑文件。招标文件的澄清答疑文件将在“唐河县公共资源交易中心网”向所有投标人公示，但不指明来源。 </w:t>
      </w:r>
    </w:p>
    <w:p w14:paraId="637F7D0D">
      <w:pPr>
        <w:spacing w:line="460" w:lineRule="exact"/>
        <w:ind w:firstLine="480" w:firstLineChars="200"/>
        <w:rPr>
          <w:rFonts w:ascii="宋体" w:hAnsi="宋体" w:cs="宋体"/>
          <w:sz w:val="24"/>
          <w:szCs w:val="24"/>
        </w:rPr>
      </w:pPr>
      <w:r>
        <w:rPr>
          <w:rFonts w:hint="eastAsia" w:ascii="宋体" w:hAnsi="宋体" w:cs="宋体"/>
          <w:sz w:val="24"/>
          <w:szCs w:val="24"/>
        </w:rPr>
        <w:t xml:space="preserve">2.2.4招标文件发布后，在投标人须知前附表规定时限的任何时候，确需要变更招标文件内容的，招标人可主动或在解答投标人提出的澄清答疑时对招标文件进行修改，并同时报招标投标监督部门备案。招标文件的修改以答疑形式在“唐河县公共资源交易中心网”发布，招标文件的答疑作为招标文件的组成部分，并具有约束力。 </w:t>
      </w:r>
    </w:p>
    <w:p w14:paraId="76DD05AE">
      <w:pPr>
        <w:spacing w:line="460" w:lineRule="exact"/>
        <w:ind w:firstLine="480" w:firstLineChars="200"/>
        <w:rPr>
          <w:rFonts w:ascii="宋体" w:hAnsi="宋体" w:cs="宋体"/>
          <w:sz w:val="24"/>
          <w:szCs w:val="24"/>
        </w:rPr>
      </w:pPr>
      <w:r>
        <w:rPr>
          <w:rFonts w:hint="eastAsia" w:ascii="宋体" w:hAnsi="宋体" w:cs="宋体"/>
          <w:sz w:val="24"/>
          <w:szCs w:val="24"/>
        </w:rPr>
        <w:t xml:space="preserve">2.2.5招标文件的答疑在“唐河县公共资源交易中心网”公示后，若投标人对招标文件的答疑有需要进一步澄清的，应在 24 小时内以不署名的形式在“唐河县公共资源交易中心网”提出。 </w:t>
      </w:r>
    </w:p>
    <w:p w14:paraId="211AA0A5">
      <w:pPr>
        <w:spacing w:line="460" w:lineRule="exact"/>
        <w:ind w:firstLine="480" w:firstLineChars="200"/>
        <w:rPr>
          <w:rFonts w:ascii="宋体" w:hAnsi="宋体" w:cs="宋体"/>
          <w:sz w:val="24"/>
          <w:szCs w:val="24"/>
        </w:rPr>
      </w:pPr>
      <w:r>
        <w:rPr>
          <w:rFonts w:hint="eastAsia" w:ascii="宋体" w:hAnsi="宋体" w:cs="宋体"/>
          <w:sz w:val="24"/>
          <w:szCs w:val="24"/>
        </w:rPr>
        <w:t xml:space="preserve">2.2.6投标人应注意及时浏览网上发布的澄清和修改通知并下载，因投标人原因未及时获知澄清、修改内容而导致的任何后果，概由投标人自己承担。 </w:t>
      </w:r>
    </w:p>
    <w:p w14:paraId="105523BA">
      <w:pPr>
        <w:spacing w:line="460" w:lineRule="exact"/>
        <w:ind w:firstLine="480" w:firstLineChars="200"/>
        <w:rPr>
          <w:rFonts w:ascii="宋体" w:hAnsi="宋体" w:cs="宋体"/>
          <w:sz w:val="24"/>
          <w:szCs w:val="24"/>
        </w:rPr>
      </w:pPr>
      <w:r>
        <w:rPr>
          <w:rFonts w:hint="eastAsia" w:ascii="宋体" w:hAnsi="宋体" w:cs="宋体"/>
          <w:sz w:val="24"/>
          <w:szCs w:val="24"/>
        </w:rPr>
        <w:t xml:space="preserve">2.2.7如果澄清、修改招标文件的时间距投标截止时间不足15天，招标人应当顺延提交投标文件的截止时间。 </w:t>
      </w:r>
    </w:p>
    <w:p w14:paraId="6F67E719">
      <w:pPr>
        <w:spacing w:line="460" w:lineRule="exact"/>
        <w:ind w:firstLine="480" w:firstLineChars="200"/>
        <w:rPr>
          <w:rFonts w:ascii="宋体" w:hAnsi="宋体" w:cs="宋体"/>
          <w:sz w:val="24"/>
          <w:szCs w:val="24"/>
        </w:rPr>
      </w:pPr>
      <w:r>
        <w:rPr>
          <w:rFonts w:hint="eastAsia" w:ascii="宋体" w:hAnsi="宋体" w:cs="宋体"/>
          <w:sz w:val="24"/>
          <w:szCs w:val="24"/>
        </w:rPr>
        <w:t xml:space="preserve">2.2.8招标文件的澄清、修改、补充等内容均以网上答疑形式明确的内容为准。当招标文件的澄清、修改、补充等在同一内容的表述上不一致时，以最后发出的网上答疑为准。 </w:t>
      </w:r>
    </w:p>
    <w:p w14:paraId="3113BEC7">
      <w:pPr>
        <w:spacing w:line="460" w:lineRule="exact"/>
        <w:rPr>
          <w:rFonts w:ascii="宋体" w:hAnsi="宋体"/>
          <w:b/>
          <w:sz w:val="24"/>
          <w:szCs w:val="24"/>
        </w:rPr>
      </w:pPr>
      <w:r>
        <w:rPr>
          <w:rFonts w:hint="eastAsia" w:ascii="宋体" w:hAnsi="宋体"/>
          <w:b/>
          <w:sz w:val="24"/>
          <w:szCs w:val="24"/>
        </w:rPr>
        <w:t xml:space="preserve">3. </w:t>
      </w:r>
      <w:bookmarkEnd w:id="179"/>
      <w:r>
        <w:rPr>
          <w:rFonts w:hint="eastAsia" w:ascii="宋体" w:hAnsi="宋体"/>
          <w:b/>
          <w:sz w:val="24"/>
          <w:szCs w:val="24"/>
        </w:rPr>
        <w:t>投标文件</w:t>
      </w:r>
      <w:bookmarkEnd w:id="180"/>
      <w:bookmarkEnd w:id="181"/>
      <w:bookmarkEnd w:id="182"/>
      <w:bookmarkEnd w:id="183"/>
      <w:bookmarkEnd w:id="184"/>
    </w:p>
    <w:p w14:paraId="0E38D6DC">
      <w:pPr>
        <w:spacing w:line="460" w:lineRule="exact"/>
        <w:ind w:firstLine="480" w:firstLineChars="200"/>
        <w:rPr>
          <w:rFonts w:ascii="宋体" w:hAnsi="宋体"/>
          <w:sz w:val="24"/>
          <w:szCs w:val="24"/>
        </w:rPr>
      </w:pPr>
      <w:bookmarkStart w:id="185" w:name="_Toc152042323"/>
      <w:bookmarkEnd w:id="185"/>
      <w:bookmarkStart w:id="186" w:name="_Toc152045547"/>
      <w:bookmarkEnd w:id="186"/>
      <w:bookmarkStart w:id="187" w:name="_Toc144974515"/>
      <w:bookmarkEnd w:id="187"/>
      <w:bookmarkStart w:id="188" w:name="_Toc179632565"/>
      <w:bookmarkEnd w:id="188"/>
      <w:bookmarkStart w:id="189" w:name="_Toc482374707"/>
      <w:bookmarkStart w:id="190" w:name="_Toc20011"/>
      <w:bookmarkStart w:id="191" w:name="_Toc478565838"/>
      <w:bookmarkStart w:id="192" w:name="_Toc482721772"/>
      <w:bookmarkStart w:id="193" w:name="_Toc459655423"/>
      <w:bookmarkStart w:id="194" w:name="_Toc482374804"/>
      <w:bookmarkStart w:id="195" w:name="_Toc482375179"/>
      <w:r>
        <w:rPr>
          <w:rFonts w:hint="eastAsia" w:ascii="宋体" w:hAnsi="宋体"/>
          <w:sz w:val="24"/>
          <w:szCs w:val="24"/>
        </w:rPr>
        <w:t>3.1 投标文件的组成</w:t>
      </w:r>
      <w:bookmarkEnd w:id="189"/>
      <w:bookmarkEnd w:id="190"/>
      <w:bookmarkEnd w:id="191"/>
      <w:bookmarkEnd w:id="192"/>
      <w:bookmarkEnd w:id="193"/>
      <w:bookmarkEnd w:id="194"/>
      <w:bookmarkEnd w:id="195"/>
    </w:p>
    <w:p w14:paraId="784ED24D">
      <w:pPr>
        <w:spacing w:line="460" w:lineRule="exact"/>
        <w:ind w:firstLine="480" w:firstLineChars="200"/>
        <w:rPr>
          <w:rFonts w:ascii="宋体" w:hAnsi="宋体"/>
          <w:sz w:val="24"/>
          <w:szCs w:val="24"/>
        </w:rPr>
      </w:pPr>
      <w:r>
        <w:rPr>
          <w:rFonts w:hint="eastAsia" w:ascii="宋体" w:hAnsi="宋体"/>
          <w:sz w:val="24"/>
          <w:szCs w:val="24"/>
        </w:rPr>
        <w:t>3.1.1投标文件应包括下列内容：</w:t>
      </w:r>
    </w:p>
    <w:p w14:paraId="5D146482">
      <w:pPr>
        <w:spacing w:line="460" w:lineRule="exact"/>
        <w:ind w:firstLine="480" w:firstLineChars="200"/>
        <w:rPr>
          <w:rFonts w:ascii="宋体" w:hAnsi="宋体"/>
          <w:sz w:val="24"/>
          <w:szCs w:val="24"/>
        </w:rPr>
      </w:pPr>
      <w:r>
        <w:rPr>
          <w:sz w:val="24"/>
          <w:szCs w:val="24"/>
        </w:rPr>
        <w:fldChar w:fldCharType="begin"/>
      </w:r>
      <w:r>
        <w:rPr>
          <w:sz w:val="24"/>
          <w:szCs w:val="24"/>
        </w:rPr>
        <w:instrText xml:space="preserve"> HYPERLINK \l "_Toc15053 " </w:instrText>
      </w:r>
      <w:r>
        <w:rPr>
          <w:sz w:val="24"/>
          <w:szCs w:val="24"/>
        </w:rPr>
        <w:fldChar w:fldCharType="separate"/>
      </w:r>
      <w:r>
        <w:rPr>
          <w:rStyle w:val="27"/>
          <w:rFonts w:hint="eastAsia" w:ascii="宋体" w:hAnsi="宋体"/>
          <w:color w:val="auto"/>
          <w:sz w:val="24"/>
          <w:szCs w:val="24"/>
        </w:rPr>
        <w:t>一、投标函及投标函附录</w:t>
      </w:r>
      <w:r>
        <w:rPr>
          <w:rStyle w:val="27"/>
          <w:rFonts w:hint="eastAsia" w:ascii="宋体" w:hAnsi="宋体"/>
          <w:color w:val="auto"/>
          <w:sz w:val="24"/>
          <w:szCs w:val="24"/>
        </w:rPr>
        <w:fldChar w:fldCharType="end"/>
      </w:r>
      <w:r>
        <w:rPr>
          <w:rFonts w:hint="eastAsia" w:ascii="宋体" w:hAnsi="宋体"/>
          <w:sz w:val="24"/>
          <w:szCs w:val="24"/>
        </w:rPr>
        <w:t>；</w:t>
      </w:r>
    </w:p>
    <w:p w14:paraId="325D3577">
      <w:pPr>
        <w:spacing w:line="460" w:lineRule="exact"/>
        <w:ind w:firstLine="480" w:firstLineChars="200"/>
        <w:rPr>
          <w:rFonts w:ascii="宋体" w:hAnsi="宋体"/>
          <w:sz w:val="24"/>
          <w:szCs w:val="24"/>
        </w:rPr>
      </w:pPr>
      <w:r>
        <w:rPr>
          <w:sz w:val="24"/>
          <w:szCs w:val="24"/>
        </w:rPr>
        <w:fldChar w:fldCharType="begin"/>
      </w:r>
      <w:r>
        <w:rPr>
          <w:sz w:val="24"/>
          <w:szCs w:val="24"/>
        </w:rPr>
        <w:instrText xml:space="preserve"> HYPERLINK \l "_Toc15486 " </w:instrText>
      </w:r>
      <w:r>
        <w:rPr>
          <w:sz w:val="24"/>
          <w:szCs w:val="24"/>
        </w:rPr>
        <w:fldChar w:fldCharType="separate"/>
      </w:r>
      <w:r>
        <w:rPr>
          <w:rStyle w:val="27"/>
          <w:rFonts w:hint="eastAsia" w:ascii="宋体" w:hAnsi="宋体"/>
          <w:color w:val="auto"/>
          <w:sz w:val="24"/>
          <w:szCs w:val="24"/>
        </w:rPr>
        <w:t>二、法定代表人身份证明</w:t>
      </w:r>
      <w:r>
        <w:rPr>
          <w:rStyle w:val="27"/>
          <w:rFonts w:hint="eastAsia" w:ascii="宋体" w:hAnsi="宋体"/>
          <w:color w:val="auto"/>
          <w:sz w:val="24"/>
          <w:szCs w:val="24"/>
        </w:rPr>
        <w:fldChar w:fldCharType="end"/>
      </w:r>
      <w:r>
        <w:rPr>
          <w:rFonts w:hint="eastAsia" w:ascii="宋体" w:hAnsi="宋体"/>
          <w:sz w:val="24"/>
          <w:szCs w:val="24"/>
        </w:rPr>
        <w:t>；</w:t>
      </w:r>
    </w:p>
    <w:p w14:paraId="56215731">
      <w:pPr>
        <w:spacing w:line="460" w:lineRule="exact"/>
        <w:ind w:firstLine="480" w:firstLineChars="200"/>
        <w:rPr>
          <w:rFonts w:ascii="宋体" w:hAnsi="宋体"/>
          <w:sz w:val="24"/>
          <w:szCs w:val="24"/>
        </w:rPr>
      </w:pPr>
      <w:r>
        <w:rPr>
          <w:sz w:val="24"/>
          <w:szCs w:val="24"/>
        </w:rPr>
        <w:fldChar w:fldCharType="begin"/>
      </w:r>
      <w:r>
        <w:rPr>
          <w:sz w:val="24"/>
          <w:szCs w:val="24"/>
        </w:rPr>
        <w:instrText xml:space="preserve"> HYPERLINK \l "_Toc7585 " </w:instrText>
      </w:r>
      <w:r>
        <w:rPr>
          <w:sz w:val="24"/>
          <w:szCs w:val="24"/>
        </w:rPr>
        <w:fldChar w:fldCharType="separate"/>
      </w:r>
      <w:r>
        <w:rPr>
          <w:rStyle w:val="27"/>
          <w:rFonts w:hint="eastAsia" w:ascii="宋体" w:hAnsi="宋体"/>
          <w:color w:val="auto"/>
          <w:sz w:val="24"/>
          <w:szCs w:val="24"/>
        </w:rPr>
        <w:t>三、法定代表人授权委托书</w:t>
      </w:r>
      <w:r>
        <w:rPr>
          <w:rStyle w:val="27"/>
          <w:rFonts w:hint="eastAsia" w:ascii="宋体" w:hAnsi="宋体"/>
          <w:color w:val="auto"/>
          <w:sz w:val="24"/>
          <w:szCs w:val="24"/>
        </w:rPr>
        <w:fldChar w:fldCharType="end"/>
      </w:r>
      <w:r>
        <w:rPr>
          <w:rFonts w:hint="eastAsia" w:ascii="宋体" w:hAnsi="宋体"/>
          <w:sz w:val="24"/>
          <w:szCs w:val="24"/>
        </w:rPr>
        <w:t>；</w:t>
      </w:r>
    </w:p>
    <w:p w14:paraId="5B0C85FF">
      <w:pPr>
        <w:spacing w:line="460" w:lineRule="exact"/>
        <w:ind w:firstLine="480" w:firstLineChars="200"/>
        <w:rPr>
          <w:rFonts w:ascii="宋体" w:hAnsi="宋体"/>
          <w:sz w:val="24"/>
          <w:szCs w:val="24"/>
        </w:rPr>
      </w:pPr>
      <w:r>
        <w:rPr>
          <w:sz w:val="24"/>
          <w:szCs w:val="24"/>
        </w:rPr>
        <w:fldChar w:fldCharType="begin"/>
      </w:r>
      <w:r>
        <w:rPr>
          <w:sz w:val="24"/>
          <w:szCs w:val="24"/>
        </w:rPr>
        <w:instrText xml:space="preserve"> HYPERLINK \l "_Toc18118 " </w:instrText>
      </w:r>
      <w:r>
        <w:rPr>
          <w:sz w:val="24"/>
          <w:szCs w:val="24"/>
        </w:rPr>
        <w:fldChar w:fldCharType="separate"/>
      </w:r>
      <w:r>
        <w:rPr>
          <w:rStyle w:val="27"/>
          <w:rFonts w:hint="eastAsia" w:ascii="宋体" w:hAnsi="宋体"/>
          <w:color w:val="auto"/>
          <w:sz w:val="24"/>
          <w:szCs w:val="24"/>
        </w:rPr>
        <w:t>四、投标保证金</w:t>
      </w:r>
      <w:r>
        <w:rPr>
          <w:rStyle w:val="27"/>
          <w:rFonts w:hint="eastAsia" w:ascii="宋体" w:hAnsi="宋体"/>
          <w:color w:val="auto"/>
          <w:sz w:val="24"/>
          <w:szCs w:val="24"/>
        </w:rPr>
        <w:fldChar w:fldCharType="end"/>
      </w:r>
      <w:r>
        <w:rPr>
          <w:rFonts w:hint="eastAsia" w:ascii="宋体" w:hAnsi="宋体"/>
          <w:sz w:val="24"/>
          <w:szCs w:val="24"/>
        </w:rPr>
        <w:t>；</w:t>
      </w:r>
    </w:p>
    <w:p w14:paraId="3A9613BF">
      <w:pPr>
        <w:spacing w:line="460" w:lineRule="exact"/>
        <w:ind w:firstLine="480" w:firstLineChars="200"/>
        <w:rPr>
          <w:rFonts w:ascii="宋体" w:hAnsi="宋体"/>
          <w:sz w:val="24"/>
          <w:szCs w:val="24"/>
        </w:rPr>
      </w:pPr>
      <w:r>
        <w:rPr>
          <w:sz w:val="24"/>
          <w:szCs w:val="24"/>
        </w:rPr>
        <w:fldChar w:fldCharType="begin"/>
      </w:r>
      <w:r>
        <w:rPr>
          <w:sz w:val="24"/>
          <w:szCs w:val="24"/>
        </w:rPr>
        <w:instrText xml:space="preserve"> HYPERLINK \l "_Toc26233 " </w:instrText>
      </w:r>
      <w:r>
        <w:rPr>
          <w:sz w:val="24"/>
          <w:szCs w:val="24"/>
        </w:rPr>
        <w:fldChar w:fldCharType="separate"/>
      </w:r>
      <w:r>
        <w:rPr>
          <w:rStyle w:val="27"/>
          <w:rFonts w:hint="eastAsia" w:ascii="宋体" w:hAnsi="宋体"/>
          <w:color w:val="auto"/>
          <w:sz w:val="24"/>
          <w:szCs w:val="24"/>
        </w:rPr>
        <w:t>五、监理大纲</w:t>
      </w:r>
      <w:r>
        <w:rPr>
          <w:rStyle w:val="27"/>
          <w:rFonts w:hint="eastAsia" w:ascii="宋体" w:hAnsi="宋体"/>
          <w:color w:val="auto"/>
          <w:sz w:val="24"/>
          <w:szCs w:val="24"/>
        </w:rPr>
        <w:fldChar w:fldCharType="end"/>
      </w:r>
      <w:r>
        <w:rPr>
          <w:rFonts w:hint="eastAsia" w:ascii="宋体" w:hAnsi="宋体"/>
          <w:sz w:val="24"/>
          <w:szCs w:val="24"/>
        </w:rPr>
        <w:t>；</w:t>
      </w:r>
    </w:p>
    <w:p w14:paraId="147DAD76">
      <w:pPr>
        <w:spacing w:line="460" w:lineRule="exact"/>
        <w:ind w:firstLine="480" w:firstLineChars="200"/>
        <w:rPr>
          <w:rFonts w:ascii="宋体" w:hAnsi="宋体"/>
          <w:sz w:val="24"/>
          <w:szCs w:val="24"/>
        </w:rPr>
      </w:pPr>
      <w:r>
        <w:rPr>
          <w:rFonts w:hint="eastAsia" w:ascii="宋体" w:hAnsi="宋体"/>
          <w:sz w:val="24"/>
          <w:szCs w:val="24"/>
        </w:rPr>
        <w:t>六、</w:t>
      </w:r>
      <w:r>
        <w:rPr>
          <w:sz w:val="24"/>
          <w:szCs w:val="24"/>
        </w:rPr>
        <w:fldChar w:fldCharType="begin"/>
      </w:r>
      <w:r>
        <w:rPr>
          <w:sz w:val="24"/>
          <w:szCs w:val="24"/>
        </w:rPr>
        <w:instrText xml:space="preserve"> HYPERLINK \l "_Toc23098 " </w:instrText>
      </w:r>
      <w:r>
        <w:rPr>
          <w:sz w:val="24"/>
          <w:szCs w:val="24"/>
        </w:rPr>
        <w:fldChar w:fldCharType="separate"/>
      </w:r>
      <w:r>
        <w:rPr>
          <w:rStyle w:val="27"/>
          <w:rFonts w:hint="eastAsia" w:ascii="宋体" w:hAnsi="宋体"/>
          <w:color w:val="auto"/>
          <w:sz w:val="24"/>
          <w:szCs w:val="24"/>
        </w:rPr>
        <w:t>项目管理机构</w:t>
      </w:r>
      <w:r>
        <w:rPr>
          <w:rStyle w:val="27"/>
          <w:rFonts w:hint="eastAsia" w:ascii="宋体" w:hAnsi="宋体"/>
          <w:color w:val="auto"/>
          <w:sz w:val="24"/>
          <w:szCs w:val="24"/>
        </w:rPr>
        <w:fldChar w:fldCharType="end"/>
      </w:r>
      <w:r>
        <w:rPr>
          <w:rFonts w:hint="eastAsia" w:ascii="宋体" w:hAnsi="宋体"/>
          <w:sz w:val="24"/>
          <w:szCs w:val="24"/>
        </w:rPr>
        <w:t>；</w:t>
      </w:r>
    </w:p>
    <w:p w14:paraId="12452393">
      <w:pPr>
        <w:spacing w:line="460" w:lineRule="exact"/>
        <w:ind w:firstLine="480" w:firstLineChars="200"/>
        <w:rPr>
          <w:rFonts w:ascii="宋体" w:hAnsi="宋体"/>
          <w:sz w:val="24"/>
          <w:szCs w:val="24"/>
        </w:rPr>
      </w:pPr>
      <w:r>
        <w:rPr>
          <w:rFonts w:hint="eastAsia" w:ascii="宋体" w:hAnsi="宋体"/>
          <w:sz w:val="24"/>
          <w:szCs w:val="24"/>
        </w:rPr>
        <w:t>七</w:t>
      </w:r>
      <w:r>
        <w:rPr>
          <w:sz w:val="24"/>
          <w:szCs w:val="24"/>
        </w:rPr>
        <w:fldChar w:fldCharType="begin"/>
      </w:r>
      <w:r>
        <w:rPr>
          <w:sz w:val="24"/>
          <w:szCs w:val="24"/>
        </w:rPr>
        <w:instrText xml:space="preserve"> HYPERLINK \l "_Toc12441 " </w:instrText>
      </w:r>
      <w:r>
        <w:rPr>
          <w:sz w:val="24"/>
          <w:szCs w:val="24"/>
        </w:rPr>
        <w:fldChar w:fldCharType="separate"/>
      </w:r>
      <w:r>
        <w:rPr>
          <w:rStyle w:val="27"/>
          <w:rFonts w:hint="eastAsia" w:ascii="宋体" w:hAnsi="宋体"/>
          <w:color w:val="auto"/>
          <w:sz w:val="24"/>
          <w:szCs w:val="24"/>
        </w:rPr>
        <w:t>、资格审查资料</w:t>
      </w:r>
      <w:r>
        <w:rPr>
          <w:rStyle w:val="27"/>
          <w:rFonts w:hint="eastAsia" w:ascii="宋体" w:hAnsi="宋体"/>
          <w:color w:val="auto"/>
          <w:sz w:val="24"/>
          <w:szCs w:val="24"/>
        </w:rPr>
        <w:fldChar w:fldCharType="end"/>
      </w:r>
      <w:r>
        <w:rPr>
          <w:rFonts w:hint="eastAsia" w:ascii="宋体" w:hAnsi="宋体"/>
          <w:sz w:val="24"/>
          <w:szCs w:val="24"/>
        </w:rPr>
        <w:t>；</w:t>
      </w:r>
    </w:p>
    <w:p w14:paraId="6294F240">
      <w:pPr>
        <w:spacing w:line="460" w:lineRule="exact"/>
        <w:ind w:firstLine="480" w:firstLineChars="200"/>
        <w:rPr>
          <w:rFonts w:ascii="宋体" w:hAnsi="宋体"/>
          <w:sz w:val="24"/>
          <w:szCs w:val="24"/>
        </w:rPr>
      </w:pPr>
      <w:r>
        <w:rPr>
          <w:rFonts w:hint="eastAsia" w:ascii="宋体" w:hAnsi="宋体"/>
          <w:sz w:val="24"/>
          <w:szCs w:val="24"/>
        </w:rPr>
        <w:t>八</w:t>
      </w:r>
      <w:r>
        <w:rPr>
          <w:sz w:val="24"/>
          <w:szCs w:val="24"/>
        </w:rPr>
        <w:fldChar w:fldCharType="begin"/>
      </w:r>
      <w:r>
        <w:rPr>
          <w:sz w:val="24"/>
          <w:szCs w:val="24"/>
        </w:rPr>
        <w:instrText xml:space="preserve"> HYPERLINK \l "_Toc7686 " </w:instrText>
      </w:r>
      <w:r>
        <w:rPr>
          <w:sz w:val="24"/>
          <w:szCs w:val="24"/>
        </w:rPr>
        <w:fldChar w:fldCharType="separate"/>
      </w:r>
      <w:r>
        <w:rPr>
          <w:rStyle w:val="27"/>
          <w:rFonts w:hint="eastAsia" w:ascii="宋体" w:hAnsi="宋体"/>
          <w:color w:val="auto"/>
          <w:sz w:val="24"/>
          <w:szCs w:val="24"/>
        </w:rPr>
        <w:t>、其他资料</w:t>
      </w:r>
      <w:r>
        <w:rPr>
          <w:rStyle w:val="27"/>
          <w:rFonts w:hint="eastAsia" w:ascii="宋体" w:hAnsi="宋体"/>
          <w:color w:val="auto"/>
          <w:sz w:val="24"/>
          <w:szCs w:val="24"/>
        </w:rPr>
        <w:fldChar w:fldCharType="end"/>
      </w:r>
      <w:r>
        <w:rPr>
          <w:rFonts w:hint="eastAsia" w:ascii="宋体" w:hAnsi="宋体"/>
          <w:sz w:val="24"/>
          <w:szCs w:val="24"/>
        </w:rPr>
        <w:t>。</w:t>
      </w:r>
    </w:p>
    <w:p w14:paraId="51F5D3E8">
      <w:pPr>
        <w:spacing w:line="460" w:lineRule="exact"/>
        <w:ind w:firstLine="361" w:firstLineChars="150"/>
        <w:rPr>
          <w:rFonts w:ascii="宋体" w:hAnsi="宋体"/>
          <w:b/>
          <w:bCs/>
          <w:sz w:val="24"/>
          <w:szCs w:val="24"/>
        </w:rPr>
      </w:pPr>
      <w:r>
        <w:rPr>
          <w:rFonts w:hint="eastAsia" w:ascii="宋体" w:hAnsi="宋体"/>
          <w:b/>
          <w:bCs/>
          <w:sz w:val="24"/>
          <w:szCs w:val="24"/>
        </w:rPr>
        <w:t>3.1.2 技术标（监理大纲）</w:t>
      </w:r>
    </w:p>
    <w:p w14:paraId="2C23A73E">
      <w:pPr>
        <w:spacing w:line="460" w:lineRule="exact"/>
        <w:ind w:firstLine="482" w:firstLineChars="200"/>
        <w:rPr>
          <w:rFonts w:ascii="宋体" w:hAnsi="宋体"/>
          <w:b/>
          <w:bCs/>
          <w:color w:val="FF0000"/>
          <w:sz w:val="24"/>
          <w:szCs w:val="24"/>
        </w:rPr>
      </w:pPr>
      <w:r>
        <w:rPr>
          <w:rFonts w:hint="eastAsia" w:ascii="宋体" w:hAnsi="宋体"/>
          <w:b/>
          <w:bCs/>
          <w:color w:val="FF0000"/>
          <w:sz w:val="24"/>
          <w:szCs w:val="24"/>
        </w:rPr>
        <w:t>投标人应根据有关规定，结合工程实际情况，制定监理工作内容和工作目标大纲。</w:t>
      </w:r>
    </w:p>
    <w:p w14:paraId="26C411B5">
      <w:pPr>
        <w:spacing w:line="460" w:lineRule="exact"/>
        <w:ind w:firstLine="480" w:firstLineChars="200"/>
        <w:rPr>
          <w:rFonts w:ascii="宋体" w:hAnsi="宋体"/>
          <w:sz w:val="24"/>
          <w:szCs w:val="24"/>
        </w:rPr>
      </w:pPr>
      <w:r>
        <w:rPr>
          <w:rFonts w:hint="eastAsia" w:ascii="宋体" w:hAnsi="宋体"/>
          <w:sz w:val="24"/>
          <w:szCs w:val="24"/>
        </w:rPr>
        <w:t>3.1.3构成投标文件的其它资料：见投标人须知前附表。</w:t>
      </w:r>
    </w:p>
    <w:p w14:paraId="11F49E35">
      <w:pPr>
        <w:spacing w:line="460" w:lineRule="exact"/>
        <w:ind w:firstLine="480" w:firstLineChars="200"/>
        <w:rPr>
          <w:rFonts w:ascii="宋体" w:hAnsi="宋体"/>
          <w:sz w:val="24"/>
          <w:szCs w:val="24"/>
        </w:rPr>
      </w:pPr>
      <w:bookmarkStart w:id="196" w:name="_Toc144974516"/>
      <w:bookmarkEnd w:id="196"/>
      <w:bookmarkStart w:id="197" w:name="_Toc152045548"/>
      <w:bookmarkEnd w:id="197"/>
      <w:bookmarkStart w:id="198" w:name="_Toc152042324"/>
      <w:bookmarkEnd w:id="198"/>
      <w:bookmarkStart w:id="199" w:name="_Toc179632566"/>
      <w:bookmarkEnd w:id="199"/>
      <w:bookmarkStart w:id="200" w:name="_Toc482721773"/>
      <w:bookmarkStart w:id="201" w:name="_Toc478565839"/>
      <w:bookmarkStart w:id="202" w:name="_Toc482375180"/>
      <w:bookmarkStart w:id="203" w:name="_Toc482374708"/>
      <w:bookmarkStart w:id="204" w:name="_Toc459655424"/>
      <w:bookmarkStart w:id="205" w:name="_Toc18156"/>
      <w:bookmarkStart w:id="206" w:name="_Toc482374805"/>
      <w:r>
        <w:rPr>
          <w:rFonts w:hint="eastAsia" w:ascii="宋体" w:hAnsi="宋体"/>
          <w:sz w:val="24"/>
          <w:szCs w:val="24"/>
        </w:rPr>
        <w:t>3.2 投标报价</w:t>
      </w:r>
      <w:bookmarkEnd w:id="200"/>
      <w:bookmarkEnd w:id="201"/>
      <w:bookmarkEnd w:id="202"/>
      <w:bookmarkEnd w:id="203"/>
      <w:bookmarkEnd w:id="204"/>
      <w:bookmarkEnd w:id="205"/>
      <w:bookmarkEnd w:id="206"/>
    </w:p>
    <w:p w14:paraId="5B226A5F">
      <w:pPr>
        <w:spacing w:line="460" w:lineRule="exact"/>
        <w:ind w:firstLine="480" w:firstLineChars="200"/>
        <w:rPr>
          <w:rFonts w:ascii="宋体" w:hAnsi="宋体"/>
          <w:sz w:val="24"/>
          <w:szCs w:val="24"/>
        </w:rPr>
      </w:pPr>
      <w:bookmarkStart w:id="207" w:name="_Toc152045549"/>
      <w:bookmarkEnd w:id="207"/>
      <w:bookmarkStart w:id="208" w:name="_Toc144974517"/>
      <w:bookmarkEnd w:id="208"/>
      <w:bookmarkStart w:id="209" w:name="_Toc179632567"/>
      <w:bookmarkEnd w:id="209"/>
      <w:bookmarkStart w:id="210" w:name="_Toc11995"/>
      <w:bookmarkEnd w:id="210"/>
      <w:bookmarkStart w:id="211" w:name="_Toc482374806"/>
      <w:bookmarkStart w:id="212" w:name="_Toc459655425"/>
      <w:bookmarkStart w:id="213" w:name="_Toc152042325"/>
      <w:bookmarkStart w:id="214" w:name="_Toc478565840"/>
      <w:bookmarkStart w:id="215" w:name="_Toc482374709"/>
      <w:bookmarkStart w:id="216" w:name="_Toc482375181"/>
      <w:r>
        <w:rPr>
          <w:rFonts w:hint="eastAsia" w:ascii="宋体" w:hAnsi="宋体"/>
          <w:sz w:val="24"/>
          <w:szCs w:val="24"/>
        </w:rPr>
        <w:t>3.2.1 投标人应充分了解该项目的总体情况以及影响投标报价的其他要素，结合本工程实际情况和企业成本、市场行情自主报价，招标人设有最高投标限价的，投标人的投标报价不得超过最高投标限价，最高投标限价在投标人须知前附表中载明</w:t>
      </w:r>
    </w:p>
    <w:p w14:paraId="3BF9D5FB">
      <w:pPr>
        <w:spacing w:line="460" w:lineRule="exact"/>
        <w:ind w:firstLine="480" w:firstLineChars="200"/>
        <w:rPr>
          <w:rFonts w:ascii="宋体" w:hAnsi="宋体"/>
          <w:sz w:val="24"/>
          <w:szCs w:val="24"/>
        </w:rPr>
      </w:pPr>
      <w:r>
        <w:rPr>
          <w:rFonts w:hint="eastAsia" w:ascii="宋体" w:hAnsi="宋体"/>
          <w:sz w:val="24"/>
          <w:szCs w:val="24"/>
        </w:rPr>
        <w:t>3.2.2投标人的报价已包括了实施完成本项目全部监理咨询工作所需的劳务费、技术服务费、检测、测量、抽检、交通、通讯、保险、税费和利润等与监理业务有关的一切费用。</w:t>
      </w:r>
    </w:p>
    <w:p w14:paraId="3E2C7596">
      <w:pPr>
        <w:spacing w:line="460" w:lineRule="exact"/>
        <w:ind w:firstLine="480" w:firstLineChars="200"/>
        <w:rPr>
          <w:rFonts w:ascii="宋体" w:hAnsi="宋体"/>
          <w:sz w:val="24"/>
          <w:szCs w:val="24"/>
        </w:rPr>
      </w:pPr>
      <w:r>
        <w:rPr>
          <w:rFonts w:hint="eastAsia" w:ascii="宋体" w:hAnsi="宋体"/>
          <w:sz w:val="24"/>
          <w:szCs w:val="24"/>
        </w:rPr>
        <w:t>3.2.3投标人在报价时应考虑监理期间的物价上涨，政策性调整等诸多因素以及由此引起的费用变动并计入报价。</w:t>
      </w:r>
    </w:p>
    <w:p w14:paraId="7D1F5A07">
      <w:pPr>
        <w:spacing w:line="460" w:lineRule="exact"/>
        <w:ind w:firstLine="480" w:firstLineChars="200"/>
        <w:rPr>
          <w:rFonts w:ascii="宋体" w:hAnsi="宋体"/>
          <w:color w:val="000000"/>
          <w:sz w:val="24"/>
          <w:szCs w:val="24"/>
        </w:rPr>
      </w:pPr>
      <w:bookmarkStart w:id="217" w:name="_Toc482721774"/>
      <w:r>
        <w:rPr>
          <w:rFonts w:hint="eastAsia" w:ascii="宋体" w:hAnsi="宋体"/>
          <w:color w:val="000000"/>
          <w:sz w:val="24"/>
          <w:szCs w:val="24"/>
        </w:rPr>
        <w:t>3.3 投标有效期</w:t>
      </w:r>
      <w:bookmarkEnd w:id="211"/>
      <w:bookmarkEnd w:id="212"/>
      <w:bookmarkEnd w:id="213"/>
      <w:bookmarkEnd w:id="214"/>
      <w:bookmarkEnd w:id="215"/>
      <w:bookmarkEnd w:id="216"/>
      <w:bookmarkEnd w:id="217"/>
    </w:p>
    <w:p w14:paraId="73738FAE">
      <w:pPr>
        <w:spacing w:line="460" w:lineRule="exact"/>
        <w:ind w:firstLine="480" w:firstLineChars="200"/>
        <w:rPr>
          <w:rFonts w:ascii="宋体" w:hAnsi="宋体"/>
          <w:color w:val="000000"/>
          <w:sz w:val="24"/>
          <w:szCs w:val="24"/>
        </w:rPr>
      </w:pPr>
      <w:bookmarkStart w:id="218" w:name="_Toc1834"/>
      <w:bookmarkEnd w:id="218"/>
      <w:bookmarkStart w:id="219" w:name="_Toc144974518"/>
      <w:bookmarkEnd w:id="219"/>
      <w:bookmarkStart w:id="220" w:name="_Toc152045550"/>
      <w:bookmarkEnd w:id="220"/>
      <w:bookmarkStart w:id="221" w:name="_Toc152042326"/>
      <w:bookmarkEnd w:id="221"/>
      <w:bookmarkStart w:id="222" w:name="_Toc482374710"/>
      <w:bookmarkStart w:id="223" w:name="_Toc482374807"/>
      <w:bookmarkStart w:id="224" w:name="_Toc459655426"/>
      <w:bookmarkStart w:id="225" w:name="_Toc478565841"/>
      <w:bookmarkStart w:id="226" w:name="_Toc179632568"/>
      <w:bookmarkStart w:id="227" w:name="_Toc482375182"/>
      <w:r>
        <w:rPr>
          <w:rFonts w:hint="eastAsia" w:ascii="宋体" w:hAnsi="宋体"/>
          <w:color w:val="000000"/>
          <w:sz w:val="24"/>
          <w:szCs w:val="24"/>
        </w:rPr>
        <w:t>3.3.1 除投标人须知前附表另有规定外，投标有效期为60天。</w:t>
      </w:r>
    </w:p>
    <w:p w14:paraId="668B80D6">
      <w:pPr>
        <w:spacing w:line="460" w:lineRule="exact"/>
        <w:ind w:firstLine="480" w:firstLineChars="200"/>
        <w:rPr>
          <w:rFonts w:ascii="宋体" w:hAnsi="宋体"/>
          <w:color w:val="000000"/>
          <w:sz w:val="24"/>
          <w:szCs w:val="24"/>
        </w:rPr>
      </w:pPr>
      <w:r>
        <w:rPr>
          <w:rFonts w:hint="eastAsia" w:ascii="宋体" w:hAnsi="宋体"/>
          <w:color w:val="000000"/>
          <w:sz w:val="24"/>
          <w:szCs w:val="24"/>
        </w:rPr>
        <w:t>3.3.2在投标人须知前附表规定的投标有效期内，投标人不得要求撤销或修改其投标文件。</w:t>
      </w:r>
    </w:p>
    <w:p w14:paraId="0D2822B8">
      <w:pPr>
        <w:spacing w:line="460" w:lineRule="exact"/>
        <w:ind w:firstLine="480" w:firstLineChars="200"/>
        <w:rPr>
          <w:rFonts w:ascii="宋体" w:hAnsi="宋体"/>
          <w:color w:val="000000"/>
          <w:sz w:val="24"/>
          <w:szCs w:val="24"/>
        </w:rPr>
      </w:pPr>
      <w:r>
        <w:rPr>
          <w:rFonts w:hint="eastAsia" w:ascii="宋体" w:hAnsi="宋体"/>
          <w:color w:val="000000"/>
          <w:sz w:val="24"/>
          <w:szCs w:val="24"/>
        </w:rPr>
        <w:t>3.3.3在投标有效期内，投标人撤销或修改其投标文件的，应承担招标文件和法律规定的责任。</w:t>
      </w:r>
    </w:p>
    <w:p w14:paraId="5B268C95">
      <w:pPr>
        <w:spacing w:line="460" w:lineRule="exact"/>
        <w:ind w:firstLine="480" w:firstLineChars="200"/>
        <w:rPr>
          <w:rFonts w:ascii="宋体" w:hAnsi="宋体"/>
          <w:color w:val="000000"/>
          <w:sz w:val="24"/>
          <w:szCs w:val="24"/>
        </w:rPr>
      </w:pPr>
      <w:r>
        <w:rPr>
          <w:rFonts w:hint="eastAsia" w:ascii="宋体" w:hAnsi="宋体"/>
          <w:color w:val="000000"/>
          <w:sz w:val="24"/>
          <w:szCs w:val="24"/>
        </w:rPr>
        <w:t xml:space="preserve">3.3.4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14:paraId="0B60D74C">
      <w:pPr>
        <w:spacing w:line="460" w:lineRule="exact"/>
        <w:ind w:firstLine="480" w:firstLineChars="200"/>
        <w:rPr>
          <w:rFonts w:ascii="宋体" w:hAnsi="宋体"/>
          <w:color w:val="000000"/>
          <w:sz w:val="24"/>
          <w:szCs w:val="24"/>
        </w:rPr>
      </w:pPr>
      <w:bookmarkStart w:id="228" w:name="_Toc482721775"/>
      <w:r>
        <w:rPr>
          <w:rFonts w:hint="eastAsia" w:ascii="宋体" w:hAnsi="宋体"/>
          <w:color w:val="000000"/>
          <w:sz w:val="24"/>
          <w:szCs w:val="24"/>
        </w:rPr>
        <w:t>3.4 投标保证金</w:t>
      </w:r>
      <w:bookmarkEnd w:id="222"/>
      <w:bookmarkEnd w:id="223"/>
      <w:bookmarkEnd w:id="224"/>
      <w:bookmarkEnd w:id="225"/>
      <w:bookmarkEnd w:id="226"/>
      <w:bookmarkEnd w:id="227"/>
      <w:bookmarkEnd w:id="228"/>
    </w:p>
    <w:p w14:paraId="710C2206">
      <w:pPr>
        <w:spacing w:line="460" w:lineRule="exact"/>
        <w:ind w:firstLine="480" w:firstLineChars="200"/>
        <w:rPr>
          <w:rFonts w:ascii="宋体" w:hAnsi="宋体" w:cs="宋体"/>
          <w:color w:val="0C0C0C"/>
          <w:sz w:val="24"/>
          <w:szCs w:val="24"/>
        </w:rPr>
      </w:pPr>
      <w:bookmarkStart w:id="229" w:name="_Toc31198"/>
      <w:bookmarkStart w:id="230" w:name="_Toc459655427"/>
      <w:r>
        <w:rPr>
          <w:rFonts w:hint="eastAsia" w:ascii="宋体" w:hAnsi="宋体" w:cs="宋体"/>
          <w:color w:val="000000"/>
          <w:sz w:val="24"/>
          <w:szCs w:val="24"/>
        </w:rPr>
        <w:t>3.4.1 投标人在递交投标文件的同时，应</w:t>
      </w:r>
      <w:r>
        <w:rPr>
          <w:rFonts w:hint="eastAsia" w:ascii="宋体" w:hAnsi="宋体" w:cs="宋体"/>
          <w:color w:val="0C0C0C"/>
          <w:sz w:val="24"/>
          <w:szCs w:val="24"/>
        </w:rPr>
        <w:t>按“投标人须知前附表”中第3.4.1 项规定的金额、形式递交投标保证金，并作为其投标文件的组成部分。具体要求见投标人须知前附表。</w:t>
      </w:r>
    </w:p>
    <w:p w14:paraId="3DDC7044">
      <w:pPr>
        <w:spacing w:line="460" w:lineRule="exact"/>
        <w:ind w:firstLine="480" w:firstLineChars="200"/>
        <w:rPr>
          <w:rFonts w:ascii="宋体" w:hAnsi="宋体" w:cs="宋体"/>
          <w:color w:val="0C0C0C"/>
          <w:sz w:val="24"/>
          <w:szCs w:val="24"/>
        </w:rPr>
      </w:pPr>
      <w:r>
        <w:rPr>
          <w:rFonts w:hint="eastAsia" w:ascii="宋体" w:hAnsi="宋体" w:cs="宋体"/>
          <w:color w:val="0C0C0C"/>
          <w:sz w:val="24"/>
          <w:szCs w:val="24"/>
        </w:rPr>
        <w:t>3.4.2投标人不按本章“投标人须知前附表”中第3.4.1 项要求提交投标保证金的，评标委员会将否决其投标。</w:t>
      </w:r>
    </w:p>
    <w:p w14:paraId="7E544F8F">
      <w:pPr>
        <w:spacing w:line="460" w:lineRule="exact"/>
        <w:ind w:firstLine="480" w:firstLineChars="200"/>
        <w:rPr>
          <w:rFonts w:hint="eastAsia" w:ascii="宋体" w:hAnsi="宋体" w:cs="宋体"/>
          <w:color w:val="0C0C0C"/>
          <w:sz w:val="24"/>
          <w:szCs w:val="24"/>
        </w:rPr>
      </w:pPr>
      <w:r>
        <w:rPr>
          <w:rFonts w:hint="eastAsia" w:ascii="宋体" w:hAnsi="宋体" w:cs="宋体"/>
          <w:color w:val="0C0C0C"/>
          <w:sz w:val="24"/>
          <w:szCs w:val="24"/>
        </w:rPr>
        <w:t>3.4.3未中标投标单位在发布中标结果公告后1个工作日内退还未中标单位投标保证金；</w:t>
      </w:r>
    </w:p>
    <w:p w14:paraId="59FD6F49">
      <w:pPr>
        <w:spacing w:line="460" w:lineRule="exact"/>
        <w:ind w:firstLine="480" w:firstLineChars="200"/>
        <w:rPr>
          <w:rFonts w:ascii="宋体" w:hAnsi="宋体" w:cs="宋体"/>
          <w:color w:val="0C0C0C"/>
          <w:sz w:val="24"/>
          <w:szCs w:val="24"/>
        </w:rPr>
      </w:pPr>
      <w:r>
        <w:rPr>
          <w:rFonts w:hint="eastAsia" w:ascii="宋体" w:hAnsi="宋体" w:cs="宋体"/>
          <w:color w:val="0C0C0C"/>
          <w:sz w:val="24"/>
          <w:szCs w:val="24"/>
        </w:rPr>
        <w:t>中标单位与招标人签订正式合同后，应将合同扫描件和中标通知书扫描件上传至公共资源交易中心网站进行合同各案，合同备案成功后2个工作日内，系统自动退还中标单位的投标保证金。</w:t>
      </w:r>
    </w:p>
    <w:p w14:paraId="6DA2ABB5">
      <w:pPr>
        <w:spacing w:line="460" w:lineRule="exact"/>
        <w:ind w:firstLine="480" w:firstLineChars="200"/>
        <w:rPr>
          <w:rFonts w:ascii="宋体" w:hAnsi="宋体" w:cs="宋体"/>
          <w:color w:val="0C0C0C"/>
          <w:sz w:val="24"/>
          <w:szCs w:val="24"/>
        </w:rPr>
      </w:pPr>
      <w:r>
        <w:rPr>
          <w:rFonts w:hint="eastAsia" w:ascii="宋体" w:hAnsi="宋体" w:cs="宋体"/>
          <w:color w:val="0C0C0C"/>
          <w:sz w:val="24"/>
          <w:szCs w:val="24"/>
        </w:rPr>
        <w:t>3.4.4下列任何情况发生时，投标保证金将被没收：</w:t>
      </w:r>
    </w:p>
    <w:p w14:paraId="3D243E9E">
      <w:pPr>
        <w:spacing w:line="460" w:lineRule="exact"/>
        <w:ind w:firstLine="480" w:firstLineChars="200"/>
        <w:rPr>
          <w:rFonts w:ascii="宋体" w:hAnsi="宋体" w:cs="宋体"/>
          <w:color w:val="0C0C0C"/>
          <w:sz w:val="24"/>
          <w:szCs w:val="24"/>
        </w:rPr>
      </w:pPr>
      <w:r>
        <w:rPr>
          <w:rFonts w:hint="eastAsia" w:ascii="宋体" w:hAnsi="宋体" w:cs="宋体"/>
          <w:color w:val="0C0C0C"/>
          <w:sz w:val="24"/>
          <w:szCs w:val="24"/>
        </w:rPr>
        <w:t>（1）投标人在招标文件规定的投标有效期内撤回其投标文件；</w:t>
      </w:r>
    </w:p>
    <w:p w14:paraId="63619E71">
      <w:pPr>
        <w:spacing w:line="460" w:lineRule="exact"/>
        <w:ind w:firstLine="480" w:firstLineChars="200"/>
        <w:rPr>
          <w:rFonts w:ascii="宋体" w:hAnsi="宋体" w:cs="宋体"/>
          <w:color w:val="0C0C0C"/>
          <w:sz w:val="24"/>
          <w:szCs w:val="24"/>
        </w:rPr>
      </w:pPr>
      <w:r>
        <w:rPr>
          <w:rFonts w:hint="eastAsia" w:ascii="宋体" w:hAnsi="宋体" w:cs="宋体"/>
          <w:color w:val="0C0C0C"/>
          <w:sz w:val="24"/>
          <w:szCs w:val="24"/>
        </w:rPr>
        <w:t>（2）在投标文件中有意提供虚假材料谋取中标；</w:t>
      </w:r>
    </w:p>
    <w:p w14:paraId="0DCB703E">
      <w:pPr>
        <w:spacing w:line="460" w:lineRule="exact"/>
        <w:ind w:firstLine="480" w:firstLineChars="200"/>
        <w:rPr>
          <w:rFonts w:ascii="宋体" w:hAnsi="宋体" w:cs="宋体"/>
          <w:color w:val="0C0C0C"/>
          <w:sz w:val="24"/>
          <w:szCs w:val="24"/>
        </w:rPr>
      </w:pPr>
      <w:r>
        <w:rPr>
          <w:rFonts w:hint="eastAsia" w:ascii="宋体" w:hAnsi="宋体" w:cs="宋体"/>
          <w:color w:val="0C0C0C"/>
          <w:sz w:val="24"/>
          <w:szCs w:val="24"/>
        </w:rPr>
        <w:t>（3）中标人无正当理由不与采购人订立合同，在签订合同时向采购人提出附加条件；</w:t>
      </w:r>
    </w:p>
    <w:p w14:paraId="4AB22A9B">
      <w:pPr>
        <w:spacing w:line="460" w:lineRule="exact"/>
        <w:ind w:firstLine="480" w:firstLineChars="200"/>
        <w:rPr>
          <w:rFonts w:ascii="宋体" w:hAnsi="宋体" w:cs="宋体"/>
          <w:color w:val="0C0C0C"/>
          <w:sz w:val="24"/>
          <w:szCs w:val="24"/>
        </w:rPr>
      </w:pPr>
      <w:r>
        <w:rPr>
          <w:rFonts w:hint="eastAsia" w:ascii="宋体" w:hAnsi="宋体" w:cs="宋体"/>
          <w:color w:val="0C0C0C"/>
          <w:sz w:val="24"/>
          <w:szCs w:val="24"/>
        </w:rPr>
        <w:t>（4）将中标项目转让给他人，或者在投标文件中未说明，且未经采购人同意，将中标项目分包给他人的；</w:t>
      </w:r>
    </w:p>
    <w:p w14:paraId="260EF011">
      <w:pPr>
        <w:spacing w:line="460" w:lineRule="exact"/>
        <w:ind w:firstLine="480" w:firstLineChars="200"/>
        <w:rPr>
          <w:rFonts w:hint="eastAsia" w:ascii="宋体" w:hAnsi="宋体" w:cs="宋体"/>
          <w:color w:val="0C0C0C"/>
          <w:sz w:val="24"/>
          <w:szCs w:val="24"/>
        </w:rPr>
      </w:pPr>
      <w:r>
        <w:rPr>
          <w:rFonts w:hint="eastAsia" w:ascii="宋体" w:hAnsi="宋体" w:cs="宋体"/>
          <w:color w:val="0C0C0C"/>
          <w:sz w:val="24"/>
          <w:szCs w:val="24"/>
        </w:rPr>
        <w:t>（5）中标人未按招标文件规定按时向采购代理机构交纳中标服务费的。</w:t>
      </w:r>
    </w:p>
    <w:p w14:paraId="7949AFFF">
      <w:pPr>
        <w:spacing w:line="460" w:lineRule="exact"/>
        <w:ind w:firstLine="480" w:firstLineChars="200"/>
        <w:rPr>
          <w:rFonts w:hint="eastAsia" w:ascii="宋体" w:hAnsi="宋体" w:cs="宋体"/>
          <w:color w:val="0C0C0C"/>
          <w:sz w:val="24"/>
          <w:szCs w:val="24"/>
          <w:lang w:val="en-US" w:eastAsia="zh-CN"/>
        </w:rPr>
      </w:pPr>
      <w:r>
        <w:rPr>
          <w:rFonts w:hint="eastAsia" w:ascii="宋体" w:hAnsi="宋体" w:cs="宋体"/>
          <w:color w:val="0C0C0C"/>
          <w:sz w:val="24"/>
          <w:szCs w:val="24"/>
          <w:lang w:val="en-US" w:eastAsia="zh-CN"/>
        </w:rPr>
        <w:t>3.4.5保证金免缴</w:t>
      </w:r>
    </w:p>
    <w:p w14:paraId="4D117C0B">
      <w:pPr>
        <w:numPr>
          <w:ilvl w:val="0"/>
          <w:numId w:val="1"/>
        </w:numPr>
        <w:spacing w:line="460" w:lineRule="exact"/>
        <w:ind w:firstLine="480" w:firstLineChars="200"/>
        <w:rPr>
          <w:rFonts w:hint="eastAsia" w:ascii="宋体" w:hAnsi="宋体" w:eastAsia="宋体" w:cs="宋体"/>
          <w:color w:val="0C0C0C"/>
          <w:sz w:val="24"/>
          <w:szCs w:val="24"/>
          <w:lang w:val="en-US" w:eastAsia="zh-CN"/>
        </w:rPr>
      </w:pPr>
      <w:r>
        <w:rPr>
          <w:rFonts w:hint="eastAsia" w:ascii="宋体" w:hAnsi="宋体" w:cs="宋体"/>
          <w:color w:val="0C0C0C"/>
          <w:sz w:val="24"/>
          <w:szCs w:val="24"/>
          <w:lang w:val="en-US" w:eastAsia="zh-CN"/>
        </w:rPr>
        <w:t>纳入南阳市建筑业企业信用评价且结果为AAA级的各类投标企业，在参与南阳市政府投资项目招标投标活动中，可免缴投标保证金。信用评价结果为AAA级的企业在投标时直接上传投标文件，无需其他操作，系统直接认定。2020年度全市建筑业企业信用评价结果有效期</w:t>
      </w:r>
      <w:r>
        <w:rPr>
          <w:rFonts w:hint="eastAsia" w:ascii="宋体" w:hAnsi="宋体" w:eastAsia="宋体" w:cs="宋体"/>
          <w:color w:val="0C0C0C"/>
          <w:sz w:val="24"/>
          <w:szCs w:val="24"/>
          <w:lang w:val="en-US" w:eastAsia="zh-CN"/>
        </w:rPr>
        <w:t>自2021年4月30日到2022年4月29日止。</w:t>
      </w:r>
    </w:p>
    <w:p w14:paraId="08A6180A">
      <w:pPr>
        <w:numPr>
          <w:ilvl w:val="0"/>
          <w:numId w:val="0"/>
        </w:numPr>
        <w:spacing w:line="460" w:lineRule="exact"/>
        <w:ind w:firstLine="480" w:firstLineChars="200"/>
        <w:rPr>
          <w:rFonts w:hint="eastAsia" w:ascii="宋体" w:hAnsi="宋体" w:eastAsia="宋体" w:cs="宋体"/>
          <w:color w:val="0C0C0C"/>
          <w:sz w:val="24"/>
          <w:szCs w:val="24"/>
          <w:lang w:val="en-US" w:eastAsia="zh-CN"/>
        </w:rPr>
      </w:pPr>
      <w:r>
        <w:rPr>
          <w:rFonts w:hint="eastAsia" w:ascii="宋体" w:hAnsi="宋体" w:cs="宋体"/>
          <w:color w:val="0C0C0C"/>
          <w:sz w:val="24"/>
          <w:szCs w:val="24"/>
          <w:lang w:val="en-US" w:eastAsia="zh-CN"/>
        </w:rPr>
        <w:t>（2）</w:t>
      </w:r>
      <w:r>
        <w:rPr>
          <w:rFonts w:hint="eastAsia" w:ascii="宋体" w:hAnsi="宋体" w:eastAsia="宋体" w:cs="宋体"/>
          <w:color w:val="0C0C0C"/>
          <w:sz w:val="24"/>
          <w:szCs w:val="24"/>
          <w:lang w:val="en-US" w:eastAsia="zh-CN"/>
        </w:rPr>
        <w:t>按照《南阳市公共资源交易管理委员会办公室关于进一步优化招标投标营商环境的通知》（宛公管办【2021】2号）文的要求，在唐河县政府投资建设工程项目的咨询、规划、勘察、设计和监理等服务类项目招投标活动中，推行以投标承诺函替代投标保证金。需在投标截止时间前，通过唐河县交易平台保证金缴纳系统在“银行保函和承诺函”端口上传投标保证金承诺函原件电子扫描件。</w:t>
      </w:r>
    </w:p>
    <w:p w14:paraId="5E31057C">
      <w:pPr>
        <w:numPr>
          <w:ilvl w:val="0"/>
          <w:numId w:val="0"/>
        </w:numPr>
        <w:spacing w:line="460" w:lineRule="exact"/>
        <w:ind w:firstLine="480" w:firstLineChars="200"/>
        <w:rPr>
          <w:rFonts w:hint="eastAsia" w:ascii="宋体" w:hAnsi="宋体" w:eastAsia="宋体" w:cs="宋体"/>
          <w:color w:val="0C0C0C"/>
          <w:sz w:val="24"/>
          <w:szCs w:val="24"/>
          <w:lang w:val="en-US" w:eastAsia="zh-CN"/>
        </w:rPr>
      </w:pPr>
      <w:r>
        <w:rPr>
          <w:rFonts w:hint="eastAsia" w:ascii="宋体" w:hAnsi="宋体" w:eastAsia="宋体" w:cs="宋体"/>
          <w:color w:val="0C0C0C"/>
          <w:sz w:val="24"/>
          <w:szCs w:val="24"/>
          <w:lang w:val="en-US" w:eastAsia="zh-CN"/>
        </w:rPr>
        <w:t>3.5 资格审查资料</w:t>
      </w:r>
      <w:bookmarkEnd w:id="229"/>
      <w:bookmarkEnd w:id="230"/>
    </w:p>
    <w:p w14:paraId="2EFD6EE5">
      <w:pPr>
        <w:spacing w:line="460" w:lineRule="exact"/>
        <w:ind w:firstLine="480" w:firstLineChars="200"/>
        <w:rPr>
          <w:rFonts w:hint="eastAsia" w:ascii="宋体" w:hAnsi="宋体" w:cs="宋体"/>
          <w:color w:val="0C0C0C"/>
          <w:sz w:val="24"/>
          <w:szCs w:val="24"/>
          <w:lang w:eastAsia="zh-CN"/>
        </w:rPr>
      </w:pPr>
      <w:bookmarkStart w:id="231" w:name="_Toc152042329"/>
      <w:bookmarkEnd w:id="231"/>
      <w:bookmarkStart w:id="232" w:name="_Toc152045553"/>
      <w:bookmarkEnd w:id="232"/>
      <w:bookmarkStart w:id="233" w:name="_Toc179632571"/>
      <w:bookmarkEnd w:id="233"/>
      <w:bookmarkStart w:id="234" w:name="_Toc27405"/>
      <w:bookmarkEnd w:id="234"/>
      <w:bookmarkStart w:id="235" w:name="_Toc482374711"/>
      <w:bookmarkStart w:id="236" w:name="_Toc144974521"/>
      <w:bookmarkStart w:id="237" w:name="_Toc482721776"/>
      <w:bookmarkStart w:id="238" w:name="_Toc478565842"/>
      <w:bookmarkStart w:id="239" w:name="_Toc482375183"/>
      <w:bookmarkStart w:id="240" w:name="_Toc482374808"/>
      <w:bookmarkStart w:id="241" w:name="_Toc459655428"/>
      <w:r>
        <w:rPr>
          <w:rFonts w:hint="eastAsia" w:ascii="宋体" w:hAnsi="宋体" w:cs="宋体"/>
          <w:color w:val="0C0C0C"/>
          <w:sz w:val="24"/>
          <w:szCs w:val="24"/>
        </w:rPr>
        <w:t>见投标人须知前附表</w:t>
      </w:r>
      <w:r>
        <w:rPr>
          <w:rFonts w:hint="eastAsia" w:ascii="宋体" w:hAnsi="宋体" w:cs="宋体"/>
          <w:color w:val="0C0C0C"/>
          <w:sz w:val="24"/>
          <w:szCs w:val="24"/>
          <w:lang w:eastAsia="zh-CN"/>
        </w:rPr>
        <w:t>。</w:t>
      </w:r>
    </w:p>
    <w:p w14:paraId="2765E972">
      <w:pPr>
        <w:spacing w:line="460" w:lineRule="exact"/>
        <w:ind w:firstLine="480" w:firstLineChars="200"/>
        <w:rPr>
          <w:rFonts w:hint="eastAsia" w:ascii="宋体" w:hAnsi="宋体" w:cs="宋体"/>
          <w:color w:val="0C0C0C"/>
          <w:sz w:val="24"/>
          <w:szCs w:val="24"/>
        </w:rPr>
      </w:pPr>
      <w:r>
        <w:rPr>
          <w:rFonts w:hint="eastAsia" w:ascii="宋体" w:hAnsi="宋体" w:cs="宋体"/>
          <w:color w:val="0C0C0C"/>
          <w:sz w:val="24"/>
          <w:szCs w:val="24"/>
        </w:rPr>
        <w:t>3.6 备选投标方案</w:t>
      </w:r>
      <w:bookmarkEnd w:id="235"/>
      <w:bookmarkEnd w:id="236"/>
      <w:bookmarkEnd w:id="237"/>
      <w:bookmarkEnd w:id="238"/>
      <w:bookmarkEnd w:id="239"/>
      <w:bookmarkEnd w:id="240"/>
      <w:bookmarkEnd w:id="241"/>
    </w:p>
    <w:p w14:paraId="696EF6F4">
      <w:pPr>
        <w:spacing w:line="460" w:lineRule="exact"/>
        <w:ind w:firstLine="480" w:firstLineChars="200"/>
        <w:rPr>
          <w:rFonts w:ascii="宋体" w:hAnsi="宋体"/>
          <w:sz w:val="24"/>
          <w:szCs w:val="24"/>
        </w:rPr>
      </w:pPr>
      <w:r>
        <w:rPr>
          <w:rFonts w:hint="eastAsia" w:ascii="宋体" w:hAnsi="宋体"/>
          <w:sz w:val="24"/>
          <w:szCs w:val="24"/>
        </w:rPr>
        <w:t>除投标人须知前附表另有规定，投标人不得递交备选投标方案。</w:t>
      </w:r>
    </w:p>
    <w:p w14:paraId="77E1BFBC">
      <w:pPr>
        <w:spacing w:line="460" w:lineRule="exact"/>
        <w:ind w:firstLine="480" w:firstLineChars="200"/>
        <w:rPr>
          <w:rFonts w:ascii="宋体" w:hAnsi="宋体"/>
          <w:sz w:val="24"/>
          <w:szCs w:val="24"/>
        </w:rPr>
      </w:pPr>
      <w:bookmarkStart w:id="242" w:name="_Toc152042330"/>
      <w:bookmarkEnd w:id="242"/>
      <w:bookmarkStart w:id="243" w:name="_Toc179632572"/>
      <w:bookmarkEnd w:id="243"/>
      <w:bookmarkStart w:id="244" w:name="_Toc18187"/>
      <w:bookmarkEnd w:id="244"/>
      <w:bookmarkStart w:id="245" w:name="_Toc152045554"/>
      <w:bookmarkEnd w:id="245"/>
      <w:bookmarkStart w:id="246" w:name="_Toc459655429"/>
      <w:bookmarkStart w:id="247" w:name="_Toc482374712"/>
      <w:bookmarkStart w:id="248" w:name="_Toc478565843"/>
      <w:bookmarkStart w:id="249" w:name="_Toc482375184"/>
      <w:bookmarkStart w:id="250" w:name="_Toc482374809"/>
      <w:bookmarkStart w:id="251" w:name="_Toc482721777"/>
      <w:bookmarkStart w:id="252" w:name="_Toc144974522"/>
      <w:r>
        <w:rPr>
          <w:rFonts w:hint="eastAsia" w:ascii="宋体" w:hAnsi="宋体"/>
          <w:sz w:val="24"/>
          <w:szCs w:val="24"/>
        </w:rPr>
        <w:t>3.7 投标文件的编制</w:t>
      </w:r>
      <w:bookmarkEnd w:id="246"/>
      <w:bookmarkEnd w:id="247"/>
      <w:bookmarkEnd w:id="248"/>
      <w:bookmarkEnd w:id="249"/>
      <w:bookmarkEnd w:id="250"/>
      <w:bookmarkEnd w:id="251"/>
      <w:bookmarkEnd w:id="252"/>
    </w:p>
    <w:p w14:paraId="4C70A592">
      <w:pPr>
        <w:spacing w:line="460" w:lineRule="exact"/>
        <w:ind w:firstLine="480" w:firstLineChars="200"/>
        <w:rPr>
          <w:rFonts w:ascii="宋体" w:hAnsi="宋体"/>
          <w:sz w:val="24"/>
          <w:szCs w:val="24"/>
        </w:rPr>
      </w:pPr>
      <w:r>
        <w:rPr>
          <w:rFonts w:hint="eastAsia" w:ascii="宋体" w:hAnsi="宋体"/>
          <w:sz w:val="24"/>
          <w:szCs w:val="24"/>
        </w:rPr>
        <w:t>3.7.1投标文件应按第五章“投标文件格式”进行编写，如有必要，可以增加附页，作为投标文件的组成部分。其中，投标函附录在满足招标文件实质性要求的基础上，可以提出比招标文件要求更有利于招标人的承诺。</w:t>
      </w:r>
    </w:p>
    <w:p w14:paraId="7E13CD42">
      <w:pPr>
        <w:spacing w:line="460" w:lineRule="exact"/>
        <w:ind w:firstLine="480" w:firstLineChars="200"/>
        <w:rPr>
          <w:rFonts w:ascii="宋体" w:hAnsi="宋体"/>
          <w:sz w:val="24"/>
          <w:szCs w:val="24"/>
        </w:rPr>
      </w:pPr>
      <w:r>
        <w:rPr>
          <w:rFonts w:hint="eastAsia" w:ascii="宋体" w:hAnsi="宋体"/>
          <w:sz w:val="24"/>
          <w:szCs w:val="24"/>
        </w:rPr>
        <w:t>3.7.2 投标文件应当对招标文件有关工期、投标有效期、质量要求、技术标准和要求、招标范围等实质性内容作出响应。</w:t>
      </w:r>
    </w:p>
    <w:p w14:paraId="07B1CAAD">
      <w:pPr>
        <w:spacing w:line="460" w:lineRule="exact"/>
        <w:ind w:firstLine="480" w:firstLineChars="200"/>
        <w:rPr>
          <w:rFonts w:ascii="宋体" w:hAnsi="宋体"/>
          <w:sz w:val="24"/>
          <w:szCs w:val="24"/>
        </w:rPr>
      </w:pPr>
      <w:r>
        <w:rPr>
          <w:rFonts w:hint="eastAsia" w:ascii="宋体" w:hAnsi="宋体"/>
          <w:sz w:val="24"/>
          <w:szCs w:val="24"/>
        </w:rPr>
        <w:t xml:space="preserve">3.7.3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 </w:t>
      </w:r>
    </w:p>
    <w:p w14:paraId="72E6BE61">
      <w:pPr>
        <w:spacing w:line="460" w:lineRule="exact"/>
        <w:ind w:firstLine="480" w:firstLineChars="200"/>
        <w:rPr>
          <w:rFonts w:ascii="宋体" w:hAnsi="宋体"/>
          <w:sz w:val="24"/>
          <w:szCs w:val="24"/>
        </w:rPr>
      </w:pPr>
      <w:r>
        <w:rPr>
          <w:rFonts w:hint="eastAsia" w:ascii="宋体" w:hAnsi="宋体"/>
          <w:sz w:val="24"/>
          <w:szCs w:val="24"/>
        </w:rPr>
        <w:t>3.7.4 投标文件份数见投标人须知前附表。</w:t>
      </w:r>
    </w:p>
    <w:p w14:paraId="10CB6720">
      <w:pPr>
        <w:spacing w:line="460" w:lineRule="exact"/>
        <w:rPr>
          <w:rFonts w:ascii="宋体" w:hAnsi="宋体"/>
          <w:b/>
          <w:sz w:val="24"/>
          <w:szCs w:val="24"/>
        </w:rPr>
      </w:pPr>
      <w:bookmarkStart w:id="253" w:name="_Toc179632573"/>
      <w:bookmarkEnd w:id="253"/>
      <w:bookmarkStart w:id="254" w:name="_Toc144974523"/>
      <w:bookmarkEnd w:id="254"/>
      <w:bookmarkStart w:id="255" w:name="_Toc152042331"/>
      <w:bookmarkEnd w:id="255"/>
      <w:bookmarkStart w:id="256" w:name="_Toc152045555"/>
      <w:bookmarkEnd w:id="256"/>
      <w:bookmarkStart w:id="257" w:name="_Toc16926"/>
      <w:bookmarkStart w:id="258" w:name="_Toc482721778"/>
      <w:bookmarkStart w:id="259" w:name="_Toc482374713"/>
      <w:bookmarkStart w:id="260" w:name="_Toc482375185"/>
      <w:bookmarkStart w:id="261" w:name="_Toc482374810"/>
      <w:bookmarkStart w:id="262" w:name="_Toc478565844"/>
      <w:r>
        <w:rPr>
          <w:rFonts w:hint="eastAsia" w:ascii="宋体" w:hAnsi="宋体"/>
          <w:b/>
          <w:sz w:val="24"/>
          <w:szCs w:val="24"/>
        </w:rPr>
        <w:t xml:space="preserve">4. </w:t>
      </w:r>
      <w:bookmarkEnd w:id="257"/>
      <w:r>
        <w:rPr>
          <w:rFonts w:hint="eastAsia" w:ascii="宋体" w:hAnsi="宋体"/>
          <w:b/>
          <w:sz w:val="24"/>
          <w:szCs w:val="24"/>
        </w:rPr>
        <w:t>投标</w:t>
      </w:r>
      <w:bookmarkEnd w:id="258"/>
      <w:bookmarkEnd w:id="259"/>
      <w:bookmarkEnd w:id="260"/>
      <w:bookmarkEnd w:id="261"/>
      <w:bookmarkEnd w:id="262"/>
    </w:p>
    <w:p w14:paraId="052EF7C9">
      <w:pPr>
        <w:spacing w:line="460" w:lineRule="exact"/>
        <w:rPr>
          <w:rFonts w:ascii="宋体" w:hAnsi="宋体"/>
          <w:bCs/>
          <w:sz w:val="24"/>
          <w:szCs w:val="24"/>
        </w:rPr>
      </w:pPr>
      <w:bookmarkStart w:id="263" w:name="_Toc29602"/>
      <w:bookmarkEnd w:id="263"/>
      <w:bookmarkStart w:id="264" w:name="_Toc144974524"/>
      <w:bookmarkEnd w:id="264"/>
      <w:bookmarkStart w:id="265" w:name="_Toc152042335"/>
      <w:bookmarkEnd w:id="265"/>
      <w:bookmarkStart w:id="266" w:name="_Toc179632574"/>
      <w:bookmarkEnd w:id="266"/>
      <w:bookmarkStart w:id="267" w:name="_Toc152045559"/>
      <w:bookmarkEnd w:id="267"/>
      <w:bookmarkStart w:id="268" w:name="_Toc152042332"/>
      <w:bookmarkEnd w:id="268"/>
      <w:bookmarkStart w:id="269" w:name="_Toc179632577"/>
      <w:bookmarkEnd w:id="269"/>
      <w:bookmarkStart w:id="270" w:name="_Toc152045556"/>
      <w:bookmarkEnd w:id="270"/>
      <w:bookmarkStart w:id="271" w:name="_Toc246996944"/>
      <w:bookmarkStart w:id="272" w:name="_Toc152042333"/>
      <w:bookmarkStart w:id="273" w:name="_Toc417283175"/>
      <w:bookmarkStart w:id="274" w:name="_Toc179632575"/>
      <w:bookmarkStart w:id="275" w:name="_Toc9702"/>
      <w:bookmarkStart w:id="276" w:name="_Toc246996201"/>
      <w:bookmarkStart w:id="277" w:name="_Toc152045557"/>
      <w:bookmarkStart w:id="278" w:name="_Toc296602445"/>
      <w:bookmarkStart w:id="279" w:name="_Toc247085715"/>
      <w:bookmarkStart w:id="280" w:name="_Toc144974525"/>
      <w:bookmarkStart w:id="281" w:name="_Toc417283087"/>
      <w:bookmarkStart w:id="282" w:name="_Toc144974527"/>
      <w:bookmarkStart w:id="283" w:name="_Toc482374717"/>
      <w:bookmarkStart w:id="284" w:name="_Toc482375189"/>
      <w:bookmarkStart w:id="285" w:name="_Toc482374814"/>
      <w:bookmarkStart w:id="286" w:name="_Toc482721782"/>
      <w:bookmarkStart w:id="287" w:name="_Toc478565848"/>
      <w:r>
        <w:rPr>
          <w:rFonts w:hint="eastAsia" w:ascii="宋体" w:hAnsi="宋体"/>
          <w:bCs/>
          <w:sz w:val="24"/>
          <w:szCs w:val="24"/>
        </w:rPr>
        <w:t>4.1 投标文件的递交</w:t>
      </w:r>
      <w:bookmarkEnd w:id="271"/>
      <w:bookmarkEnd w:id="272"/>
      <w:bookmarkEnd w:id="273"/>
      <w:bookmarkEnd w:id="274"/>
      <w:bookmarkEnd w:id="275"/>
      <w:bookmarkEnd w:id="276"/>
      <w:bookmarkEnd w:id="277"/>
      <w:bookmarkEnd w:id="278"/>
      <w:bookmarkEnd w:id="279"/>
      <w:bookmarkEnd w:id="280"/>
      <w:bookmarkEnd w:id="281"/>
    </w:p>
    <w:p w14:paraId="5A07C454">
      <w:pPr>
        <w:spacing w:line="460" w:lineRule="exact"/>
        <w:ind w:firstLine="480" w:firstLineChars="200"/>
        <w:rPr>
          <w:rFonts w:ascii="宋体" w:hAnsi="宋体"/>
          <w:bCs/>
          <w:sz w:val="24"/>
          <w:szCs w:val="24"/>
        </w:rPr>
      </w:pPr>
      <w:r>
        <w:rPr>
          <w:rFonts w:hint="eastAsia" w:ascii="宋体" w:hAnsi="宋体"/>
          <w:bCs/>
          <w:sz w:val="24"/>
          <w:szCs w:val="24"/>
        </w:rPr>
        <w:t>4.1.1 电子投标文件备份电子U盘的要求:见投标人须知前附表。</w:t>
      </w:r>
    </w:p>
    <w:p w14:paraId="1FF17551">
      <w:pPr>
        <w:spacing w:line="460" w:lineRule="exact"/>
        <w:ind w:firstLine="480" w:firstLineChars="200"/>
        <w:rPr>
          <w:rFonts w:ascii="宋体" w:hAnsi="宋体"/>
          <w:bCs/>
          <w:sz w:val="24"/>
          <w:szCs w:val="24"/>
        </w:rPr>
      </w:pPr>
      <w:r>
        <w:rPr>
          <w:rFonts w:hint="eastAsia" w:ascii="宋体" w:hAnsi="宋体"/>
          <w:bCs/>
          <w:sz w:val="24"/>
          <w:szCs w:val="24"/>
        </w:rPr>
        <w:t>4.1.2 电子投标文件的递交：见投标人须知前附表。</w:t>
      </w:r>
    </w:p>
    <w:p w14:paraId="1182C369">
      <w:pPr>
        <w:spacing w:line="460" w:lineRule="exact"/>
        <w:rPr>
          <w:rFonts w:ascii="宋体" w:hAnsi="宋体"/>
          <w:bCs/>
          <w:sz w:val="24"/>
          <w:szCs w:val="24"/>
        </w:rPr>
      </w:pPr>
      <w:r>
        <w:rPr>
          <w:rFonts w:hint="eastAsia" w:ascii="宋体" w:hAnsi="宋体"/>
          <w:bCs/>
          <w:sz w:val="24"/>
          <w:szCs w:val="24"/>
        </w:rPr>
        <w:t>4.2 电子投标文件的修改与撤回</w:t>
      </w:r>
    </w:p>
    <w:p w14:paraId="2C798CEC">
      <w:pPr>
        <w:spacing w:line="460" w:lineRule="exact"/>
        <w:ind w:firstLine="480" w:firstLineChars="200"/>
        <w:rPr>
          <w:rFonts w:ascii="宋体" w:hAnsi="宋体"/>
          <w:bCs/>
          <w:sz w:val="24"/>
          <w:szCs w:val="24"/>
        </w:rPr>
      </w:pPr>
      <w:r>
        <w:rPr>
          <w:rFonts w:hint="eastAsia" w:ascii="宋体" w:hAnsi="宋体"/>
          <w:bCs/>
          <w:sz w:val="24"/>
          <w:szCs w:val="24"/>
        </w:rPr>
        <w:t>4.2.1 投标人可以在投标截止期之前修改电子投标文件。</w:t>
      </w:r>
    </w:p>
    <w:p w14:paraId="4B4CD91E">
      <w:pPr>
        <w:spacing w:line="460" w:lineRule="exact"/>
        <w:ind w:firstLine="480" w:firstLineChars="200"/>
        <w:rPr>
          <w:rFonts w:ascii="宋体" w:hAnsi="宋体"/>
          <w:bCs/>
          <w:sz w:val="24"/>
          <w:szCs w:val="24"/>
        </w:rPr>
      </w:pPr>
      <w:r>
        <w:rPr>
          <w:rFonts w:hint="eastAsia" w:ascii="宋体" w:hAnsi="宋体"/>
          <w:bCs/>
          <w:sz w:val="24"/>
          <w:szCs w:val="24"/>
        </w:rPr>
        <w:t>4.2.2 在投标截止期后不能修改及撤回其电子投标文件。</w:t>
      </w:r>
    </w:p>
    <w:p w14:paraId="304B95BE">
      <w:pPr>
        <w:spacing w:line="460" w:lineRule="exact"/>
        <w:rPr>
          <w:rFonts w:ascii="宋体" w:hAnsi="宋体"/>
          <w:b/>
          <w:sz w:val="24"/>
          <w:szCs w:val="24"/>
        </w:rPr>
      </w:pPr>
      <w:r>
        <w:rPr>
          <w:rFonts w:hint="eastAsia" w:ascii="宋体" w:hAnsi="宋体"/>
          <w:b/>
          <w:sz w:val="24"/>
          <w:szCs w:val="24"/>
        </w:rPr>
        <w:t xml:space="preserve">5. </w:t>
      </w:r>
      <w:bookmarkEnd w:id="282"/>
      <w:r>
        <w:rPr>
          <w:rFonts w:hint="eastAsia" w:ascii="宋体" w:hAnsi="宋体"/>
          <w:b/>
          <w:sz w:val="24"/>
          <w:szCs w:val="24"/>
        </w:rPr>
        <w:t>开标</w:t>
      </w:r>
      <w:bookmarkEnd w:id="283"/>
      <w:bookmarkEnd w:id="284"/>
      <w:bookmarkEnd w:id="285"/>
      <w:bookmarkEnd w:id="286"/>
      <w:bookmarkEnd w:id="287"/>
    </w:p>
    <w:p w14:paraId="4A46C0A2">
      <w:pPr>
        <w:spacing w:line="460" w:lineRule="exact"/>
        <w:rPr>
          <w:rFonts w:ascii="宋体" w:hAnsi="宋体"/>
          <w:bCs/>
          <w:sz w:val="24"/>
          <w:szCs w:val="24"/>
        </w:rPr>
      </w:pPr>
      <w:bookmarkStart w:id="288" w:name="_Toc16161"/>
      <w:bookmarkEnd w:id="288"/>
      <w:bookmarkStart w:id="289" w:name="_Toc152045560"/>
      <w:bookmarkEnd w:id="289"/>
      <w:bookmarkStart w:id="290" w:name="_Toc152045562"/>
      <w:bookmarkEnd w:id="290"/>
      <w:bookmarkStart w:id="291" w:name="_Toc152042338"/>
      <w:bookmarkEnd w:id="291"/>
      <w:bookmarkStart w:id="292" w:name="_Toc144974530"/>
      <w:bookmarkEnd w:id="292"/>
      <w:bookmarkStart w:id="293" w:name="_Toc152042336"/>
      <w:bookmarkEnd w:id="293"/>
      <w:bookmarkStart w:id="294" w:name="_Toc179632578"/>
      <w:bookmarkEnd w:id="294"/>
      <w:bookmarkStart w:id="295" w:name="_Toc26634"/>
      <w:bookmarkEnd w:id="295"/>
      <w:bookmarkStart w:id="296" w:name="_Toc417283178"/>
      <w:bookmarkStart w:id="297" w:name="_Toc247085718"/>
      <w:bookmarkStart w:id="298" w:name="_Toc246996947"/>
      <w:bookmarkStart w:id="299" w:name="_Toc417283090"/>
      <w:bookmarkStart w:id="300" w:name="_Toc19690"/>
      <w:bookmarkStart w:id="301" w:name="_Toc296602448"/>
      <w:bookmarkStart w:id="302" w:name="_Toc144974528"/>
      <w:bookmarkStart w:id="303" w:name="_Toc246996204"/>
      <w:bookmarkStart w:id="304" w:name="_Toc482374720"/>
      <w:bookmarkStart w:id="305" w:name="_Toc179632580"/>
      <w:bookmarkStart w:id="306" w:name="_Toc482721785"/>
      <w:bookmarkStart w:id="307" w:name="_Toc478565851"/>
      <w:bookmarkStart w:id="308" w:name="_Toc482375192"/>
      <w:bookmarkStart w:id="309" w:name="_Toc482374817"/>
      <w:r>
        <w:rPr>
          <w:rFonts w:hint="eastAsia" w:ascii="宋体" w:hAnsi="宋体"/>
          <w:bCs/>
          <w:sz w:val="24"/>
          <w:szCs w:val="24"/>
        </w:rPr>
        <w:t>5.1 开标时间和地点</w:t>
      </w:r>
      <w:bookmarkEnd w:id="296"/>
      <w:bookmarkEnd w:id="297"/>
      <w:bookmarkEnd w:id="298"/>
      <w:bookmarkEnd w:id="299"/>
      <w:bookmarkEnd w:id="300"/>
      <w:bookmarkEnd w:id="301"/>
      <w:bookmarkEnd w:id="302"/>
      <w:bookmarkEnd w:id="303"/>
    </w:p>
    <w:p w14:paraId="21CCB311">
      <w:pPr>
        <w:spacing w:line="460" w:lineRule="exact"/>
        <w:ind w:firstLine="720" w:firstLineChars="300"/>
        <w:rPr>
          <w:rFonts w:hint="eastAsia" w:ascii="宋体" w:hAnsi="宋体"/>
          <w:color w:val="000000"/>
          <w:kern w:val="0"/>
          <w:sz w:val="24"/>
          <w:lang w:eastAsia="zh-CN"/>
        </w:rPr>
      </w:pPr>
      <w:bookmarkStart w:id="310" w:name="_Toc152045561"/>
      <w:bookmarkStart w:id="311" w:name="_Toc246996205"/>
      <w:bookmarkStart w:id="312" w:name="_Toc246996948"/>
      <w:bookmarkStart w:id="313" w:name="_Toc296602449"/>
      <w:bookmarkStart w:id="314" w:name="_Toc247085719"/>
      <w:bookmarkStart w:id="315" w:name="_Toc417283091"/>
      <w:bookmarkStart w:id="316" w:name="_Toc1687"/>
      <w:bookmarkStart w:id="317" w:name="_Toc144974529"/>
      <w:bookmarkStart w:id="318" w:name="_Toc179632579"/>
      <w:bookmarkStart w:id="319" w:name="_Toc417283179"/>
      <w:bookmarkStart w:id="320" w:name="_Toc152042337"/>
      <w:r>
        <w:rPr>
          <w:rFonts w:hint="eastAsia" w:ascii="宋体" w:hAnsi="宋体"/>
          <w:color w:val="000000"/>
          <w:kern w:val="0"/>
          <w:sz w:val="24"/>
        </w:rPr>
        <w:t>见投标人须知前附表</w:t>
      </w:r>
      <w:r>
        <w:rPr>
          <w:rFonts w:hint="eastAsia" w:ascii="宋体" w:hAnsi="宋体"/>
          <w:color w:val="000000"/>
          <w:kern w:val="0"/>
          <w:sz w:val="24"/>
          <w:lang w:eastAsia="zh-CN"/>
        </w:rPr>
        <w:t>。</w:t>
      </w:r>
    </w:p>
    <w:p w14:paraId="5D338017">
      <w:pPr>
        <w:spacing w:line="460" w:lineRule="exact"/>
        <w:rPr>
          <w:rFonts w:ascii="宋体" w:hAnsi="宋体"/>
          <w:bCs/>
          <w:sz w:val="24"/>
          <w:szCs w:val="24"/>
        </w:rPr>
      </w:pPr>
      <w:r>
        <w:rPr>
          <w:rFonts w:hint="eastAsia" w:ascii="宋体" w:hAnsi="宋体"/>
          <w:bCs/>
          <w:sz w:val="24"/>
          <w:szCs w:val="24"/>
        </w:rPr>
        <w:t>5.2 开标程序</w:t>
      </w:r>
      <w:bookmarkEnd w:id="310"/>
      <w:bookmarkEnd w:id="311"/>
      <w:bookmarkEnd w:id="312"/>
      <w:bookmarkEnd w:id="313"/>
      <w:bookmarkEnd w:id="314"/>
      <w:bookmarkEnd w:id="315"/>
      <w:bookmarkEnd w:id="316"/>
      <w:bookmarkEnd w:id="317"/>
      <w:bookmarkEnd w:id="318"/>
      <w:bookmarkEnd w:id="319"/>
      <w:bookmarkEnd w:id="320"/>
    </w:p>
    <w:p w14:paraId="12FDC793">
      <w:pPr>
        <w:spacing w:line="460" w:lineRule="exact"/>
        <w:ind w:firstLine="720" w:firstLineChars="300"/>
        <w:rPr>
          <w:rFonts w:hint="eastAsia" w:ascii="宋体" w:hAnsi="宋体"/>
          <w:color w:val="000000"/>
          <w:kern w:val="0"/>
          <w:sz w:val="24"/>
          <w:lang w:eastAsia="zh-CN"/>
        </w:rPr>
      </w:pPr>
      <w:r>
        <w:rPr>
          <w:rFonts w:hint="eastAsia" w:ascii="宋体" w:hAnsi="宋体"/>
          <w:color w:val="000000"/>
          <w:kern w:val="0"/>
          <w:sz w:val="24"/>
        </w:rPr>
        <w:t>见投标人须知前附表</w:t>
      </w:r>
      <w:r>
        <w:rPr>
          <w:rFonts w:hint="eastAsia" w:ascii="宋体" w:hAnsi="宋体"/>
          <w:color w:val="000000"/>
          <w:kern w:val="0"/>
          <w:sz w:val="24"/>
          <w:lang w:eastAsia="zh-CN"/>
        </w:rPr>
        <w:t>。</w:t>
      </w:r>
    </w:p>
    <w:p w14:paraId="2E72A671">
      <w:pPr>
        <w:spacing w:line="460" w:lineRule="exact"/>
        <w:rPr>
          <w:rFonts w:ascii="宋体" w:hAnsi="宋体"/>
          <w:b/>
          <w:sz w:val="24"/>
          <w:szCs w:val="24"/>
        </w:rPr>
      </w:pPr>
      <w:r>
        <w:rPr>
          <w:rFonts w:hint="eastAsia" w:ascii="宋体" w:hAnsi="宋体"/>
          <w:b/>
          <w:sz w:val="24"/>
          <w:szCs w:val="24"/>
        </w:rPr>
        <w:t>6. 评标</w:t>
      </w:r>
      <w:bookmarkEnd w:id="304"/>
      <w:bookmarkEnd w:id="305"/>
      <w:bookmarkEnd w:id="306"/>
      <w:bookmarkEnd w:id="307"/>
      <w:bookmarkEnd w:id="308"/>
      <w:bookmarkEnd w:id="309"/>
    </w:p>
    <w:p w14:paraId="2636C7C5">
      <w:pPr>
        <w:spacing w:line="460" w:lineRule="exact"/>
        <w:ind w:firstLine="480" w:firstLineChars="200"/>
        <w:rPr>
          <w:rFonts w:ascii="宋体" w:hAnsi="宋体"/>
          <w:bCs/>
          <w:sz w:val="24"/>
          <w:szCs w:val="24"/>
        </w:rPr>
      </w:pPr>
      <w:bookmarkStart w:id="321" w:name="_Toc144974531"/>
      <w:bookmarkEnd w:id="321"/>
      <w:bookmarkStart w:id="322" w:name="_Toc179632581"/>
      <w:bookmarkEnd w:id="322"/>
      <w:bookmarkStart w:id="323" w:name="_Toc152045563"/>
      <w:bookmarkEnd w:id="323"/>
      <w:bookmarkStart w:id="324" w:name="_Toc152042339"/>
      <w:bookmarkEnd w:id="324"/>
      <w:bookmarkStart w:id="325" w:name="_Toc482721789"/>
      <w:bookmarkStart w:id="326" w:name="_Toc482374821"/>
      <w:bookmarkStart w:id="327" w:name="_Toc482375196"/>
      <w:bookmarkStart w:id="328" w:name="_Toc478565855"/>
      <w:bookmarkStart w:id="329" w:name="_Toc482374524"/>
      <w:bookmarkStart w:id="330" w:name="_Toc482374724"/>
      <w:r>
        <w:rPr>
          <w:rFonts w:hint="eastAsia" w:ascii="宋体" w:hAnsi="宋体"/>
          <w:bCs/>
          <w:sz w:val="24"/>
          <w:szCs w:val="24"/>
        </w:rPr>
        <w:t>6.1.1 评标由招标人依法组建的评标委员会负责。评标委员会由招标人代表，以及有关技术、经济</w:t>
      </w:r>
      <w:r>
        <w:rPr>
          <w:rFonts w:hint="eastAsia" w:ascii="宋体" w:hAnsi="宋体"/>
          <w:bCs/>
          <w:sz w:val="24"/>
          <w:szCs w:val="24"/>
          <w:lang w:eastAsia="zh-CN"/>
        </w:rPr>
        <w:t>、</w:t>
      </w:r>
      <w:r>
        <w:rPr>
          <w:rFonts w:hint="eastAsia" w:ascii="宋体" w:hAnsi="宋体"/>
          <w:bCs/>
          <w:sz w:val="24"/>
          <w:szCs w:val="24"/>
          <w:lang w:val="en-US" w:eastAsia="zh-CN"/>
        </w:rPr>
        <w:t>监理</w:t>
      </w:r>
      <w:r>
        <w:rPr>
          <w:rFonts w:hint="eastAsia" w:ascii="宋体" w:hAnsi="宋体"/>
          <w:bCs/>
          <w:sz w:val="24"/>
          <w:szCs w:val="24"/>
        </w:rPr>
        <w:t>等方面的专家组成。评标委员会成员人数以及技术、经济</w:t>
      </w:r>
      <w:r>
        <w:rPr>
          <w:rFonts w:hint="eastAsia" w:ascii="宋体" w:hAnsi="宋体"/>
          <w:bCs/>
          <w:sz w:val="24"/>
          <w:szCs w:val="24"/>
          <w:lang w:eastAsia="zh-CN"/>
        </w:rPr>
        <w:t>、</w:t>
      </w:r>
      <w:r>
        <w:rPr>
          <w:rFonts w:hint="eastAsia" w:ascii="宋体" w:hAnsi="宋体"/>
          <w:bCs/>
          <w:sz w:val="24"/>
          <w:szCs w:val="24"/>
          <w:lang w:val="en-US" w:eastAsia="zh-CN"/>
        </w:rPr>
        <w:t>监理</w:t>
      </w:r>
      <w:r>
        <w:rPr>
          <w:rFonts w:hint="eastAsia" w:ascii="宋体" w:hAnsi="宋体"/>
          <w:bCs/>
          <w:sz w:val="24"/>
          <w:szCs w:val="24"/>
        </w:rPr>
        <w:t>等方面专家的确定方式见投标人须知前附表。</w:t>
      </w:r>
    </w:p>
    <w:p w14:paraId="7DFEC46C">
      <w:pPr>
        <w:spacing w:line="460" w:lineRule="exact"/>
        <w:ind w:firstLine="480" w:firstLineChars="200"/>
        <w:rPr>
          <w:rFonts w:ascii="宋体" w:hAnsi="宋体"/>
          <w:bCs/>
          <w:sz w:val="24"/>
          <w:szCs w:val="24"/>
        </w:rPr>
      </w:pPr>
      <w:r>
        <w:rPr>
          <w:rFonts w:hint="eastAsia" w:ascii="宋体" w:hAnsi="宋体"/>
          <w:bCs/>
          <w:sz w:val="24"/>
          <w:szCs w:val="24"/>
        </w:rPr>
        <w:t>6.1.2 评标委员会成员有下列情形之一的，应当回避：</w:t>
      </w:r>
    </w:p>
    <w:p w14:paraId="0D0CF396">
      <w:pPr>
        <w:spacing w:line="460" w:lineRule="exact"/>
        <w:ind w:firstLine="480" w:firstLineChars="200"/>
        <w:rPr>
          <w:rFonts w:ascii="宋体" w:hAnsi="宋体"/>
          <w:bCs/>
          <w:sz w:val="24"/>
          <w:szCs w:val="24"/>
        </w:rPr>
      </w:pPr>
      <w:r>
        <w:rPr>
          <w:rFonts w:hint="eastAsia" w:ascii="宋体" w:hAnsi="宋体"/>
          <w:bCs/>
          <w:sz w:val="24"/>
          <w:szCs w:val="24"/>
        </w:rPr>
        <w:t>（1）投标人或投标人主要负责人的近亲属；</w:t>
      </w:r>
    </w:p>
    <w:p w14:paraId="6BE0A99C">
      <w:pPr>
        <w:spacing w:line="460" w:lineRule="exact"/>
        <w:ind w:firstLine="480" w:firstLineChars="200"/>
        <w:rPr>
          <w:rFonts w:ascii="宋体" w:hAnsi="宋体"/>
          <w:bCs/>
          <w:sz w:val="24"/>
          <w:szCs w:val="24"/>
        </w:rPr>
      </w:pPr>
      <w:r>
        <w:rPr>
          <w:rFonts w:hint="eastAsia" w:ascii="宋体" w:hAnsi="宋体"/>
          <w:bCs/>
          <w:sz w:val="24"/>
          <w:szCs w:val="24"/>
        </w:rPr>
        <w:t>（2）项目主管部门或者行政监督部门的人员；</w:t>
      </w:r>
    </w:p>
    <w:p w14:paraId="6887B4B5">
      <w:pPr>
        <w:spacing w:line="460" w:lineRule="exact"/>
        <w:ind w:firstLine="480" w:firstLineChars="200"/>
        <w:rPr>
          <w:rFonts w:ascii="宋体" w:hAnsi="宋体"/>
          <w:bCs/>
          <w:sz w:val="24"/>
          <w:szCs w:val="24"/>
        </w:rPr>
      </w:pPr>
      <w:r>
        <w:rPr>
          <w:rFonts w:hint="eastAsia" w:ascii="宋体" w:hAnsi="宋体"/>
          <w:bCs/>
          <w:sz w:val="24"/>
          <w:szCs w:val="24"/>
        </w:rPr>
        <w:t>（3）与投标人有经济利益关系；</w:t>
      </w:r>
    </w:p>
    <w:p w14:paraId="22D0BF83">
      <w:pPr>
        <w:spacing w:line="460" w:lineRule="exact"/>
        <w:ind w:firstLine="480" w:firstLineChars="200"/>
        <w:rPr>
          <w:rFonts w:ascii="宋体" w:hAnsi="宋体"/>
          <w:bCs/>
          <w:sz w:val="24"/>
          <w:szCs w:val="24"/>
        </w:rPr>
      </w:pPr>
      <w:r>
        <w:rPr>
          <w:rFonts w:hint="eastAsia" w:ascii="宋体" w:hAnsi="宋体"/>
          <w:bCs/>
          <w:sz w:val="24"/>
          <w:szCs w:val="24"/>
        </w:rPr>
        <w:t>（4）曾因在招标、评标以及其他与招标投标有关活动中从事违法行为而受过行政处罚或刑事处罚的；</w:t>
      </w:r>
    </w:p>
    <w:p w14:paraId="51DDA000">
      <w:pPr>
        <w:spacing w:line="460" w:lineRule="exact"/>
        <w:ind w:firstLine="480" w:firstLineChars="200"/>
        <w:rPr>
          <w:rFonts w:ascii="宋体" w:hAnsi="宋体"/>
          <w:bCs/>
          <w:sz w:val="24"/>
          <w:szCs w:val="24"/>
        </w:rPr>
      </w:pPr>
      <w:r>
        <w:rPr>
          <w:rFonts w:hint="eastAsia" w:ascii="宋体" w:hAnsi="宋体"/>
          <w:bCs/>
          <w:sz w:val="24"/>
          <w:szCs w:val="24"/>
        </w:rPr>
        <w:t>（5）与投标人有其他利害关系。</w:t>
      </w:r>
    </w:p>
    <w:p w14:paraId="34A83418">
      <w:pPr>
        <w:spacing w:line="460" w:lineRule="exact"/>
        <w:ind w:firstLine="480" w:firstLineChars="200"/>
        <w:rPr>
          <w:rFonts w:ascii="宋体" w:hAnsi="宋体"/>
          <w:bCs/>
          <w:sz w:val="24"/>
          <w:szCs w:val="24"/>
        </w:rPr>
      </w:pPr>
      <w:bookmarkStart w:id="331" w:name="_Toc417283095"/>
      <w:bookmarkStart w:id="332" w:name="_Toc246996951"/>
      <w:bookmarkStart w:id="333" w:name="_Toc296602453"/>
      <w:bookmarkStart w:id="334" w:name="_Toc246996208"/>
      <w:bookmarkStart w:id="335" w:name="_Toc10414"/>
      <w:bookmarkStart w:id="336" w:name="_Toc247085722"/>
      <w:bookmarkStart w:id="337" w:name="_Toc417283183"/>
      <w:r>
        <w:rPr>
          <w:rFonts w:hint="eastAsia" w:ascii="宋体" w:hAnsi="宋体"/>
          <w:bCs/>
          <w:sz w:val="24"/>
          <w:szCs w:val="24"/>
        </w:rPr>
        <w:t>6.2 评标原则</w:t>
      </w:r>
      <w:bookmarkEnd w:id="331"/>
      <w:bookmarkEnd w:id="332"/>
      <w:bookmarkEnd w:id="333"/>
      <w:bookmarkEnd w:id="334"/>
      <w:bookmarkEnd w:id="335"/>
      <w:bookmarkEnd w:id="336"/>
      <w:bookmarkEnd w:id="337"/>
    </w:p>
    <w:p w14:paraId="301FE631">
      <w:pPr>
        <w:spacing w:line="460" w:lineRule="exact"/>
        <w:ind w:firstLine="480" w:firstLineChars="200"/>
        <w:rPr>
          <w:rFonts w:ascii="宋体" w:hAnsi="宋体"/>
          <w:bCs/>
          <w:sz w:val="24"/>
          <w:szCs w:val="24"/>
        </w:rPr>
      </w:pPr>
      <w:r>
        <w:rPr>
          <w:rFonts w:hint="eastAsia" w:ascii="宋体" w:hAnsi="宋体"/>
          <w:bCs/>
          <w:sz w:val="24"/>
          <w:szCs w:val="24"/>
        </w:rPr>
        <w:t>评标活动遵循公平、公正、科学和择优的原则。</w:t>
      </w:r>
    </w:p>
    <w:p w14:paraId="12267BE9">
      <w:pPr>
        <w:spacing w:line="460" w:lineRule="exact"/>
        <w:ind w:firstLine="480" w:firstLineChars="200"/>
        <w:rPr>
          <w:rFonts w:ascii="宋体" w:hAnsi="宋体"/>
          <w:bCs/>
          <w:sz w:val="24"/>
          <w:szCs w:val="24"/>
        </w:rPr>
      </w:pPr>
      <w:bookmarkStart w:id="338" w:name="_Toc417283184"/>
      <w:bookmarkStart w:id="339" w:name="_Toc247085723"/>
      <w:bookmarkStart w:id="340" w:name="_Toc246996209"/>
      <w:bookmarkStart w:id="341" w:name="_Toc144974533"/>
      <w:bookmarkStart w:id="342" w:name="_Toc152045565"/>
      <w:bookmarkStart w:id="343" w:name="_Toc246996952"/>
      <w:bookmarkStart w:id="344" w:name="_Toc179632583"/>
      <w:bookmarkStart w:id="345" w:name="_Toc417283096"/>
      <w:bookmarkStart w:id="346" w:name="_Toc18171"/>
      <w:bookmarkStart w:id="347" w:name="_Toc296602454"/>
      <w:bookmarkStart w:id="348" w:name="_Toc152042341"/>
      <w:r>
        <w:rPr>
          <w:rFonts w:hint="eastAsia" w:ascii="宋体" w:hAnsi="宋体"/>
          <w:bCs/>
          <w:sz w:val="24"/>
          <w:szCs w:val="24"/>
        </w:rPr>
        <w:t>6.3 评标</w:t>
      </w:r>
      <w:bookmarkEnd w:id="338"/>
      <w:bookmarkEnd w:id="339"/>
      <w:bookmarkEnd w:id="340"/>
      <w:bookmarkEnd w:id="341"/>
      <w:bookmarkEnd w:id="342"/>
      <w:bookmarkEnd w:id="343"/>
      <w:bookmarkEnd w:id="344"/>
      <w:bookmarkEnd w:id="345"/>
      <w:bookmarkEnd w:id="346"/>
      <w:bookmarkEnd w:id="347"/>
      <w:bookmarkEnd w:id="348"/>
    </w:p>
    <w:p w14:paraId="6987526B">
      <w:pPr>
        <w:spacing w:line="460" w:lineRule="exact"/>
        <w:ind w:firstLine="480" w:firstLineChars="200"/>
        <w:rPr>
          <w:rFonts w:ascii="宋体" w:hAnsi="宋体"/>
          <w:bCs/>
          <w:sz w:val="24"/>
          <w:szCs w:val="24"/>
        </w:rPr>
      </w:pPr>
      <w:r>
        <w:rPr>
          <w:rFonts w:hint="eastAsia" w:ascii="宋体" w:hAnsi="宋体"/>
          <w:bCs/>
          <w:sz w:val="24"/>
          <w:szCs w:val="24"/>
        </w:rPr>
        <w:t>评标委员会按照第三章“评标办法”规定的方法、评审因素、标准和程序对投标文件进行评审。第三章“评标办法”没有规定的方法、评审因素和标准，不作为评标依据。</w:t>
      </w:r>
    </w:p>
    <w:p w14:paraId="1E3096CF">
      <w:pPr>
        <w:spacing w:line="460" w:lineRule="exact"/>
        <w:rPr>
          <w:rFonts w:ascii="宋体" w:hAnsi="宋体"/>
          <w:b/>
          <w:sz w:val="24"/>
          <w:szCs w:val="24"/>
        </w:rPr>
      </w:pPr>
      <w:r>
        <w:rPr>
          <w:rFonts w:hint="eastAsia" w:ascii="宋体" w:hAnsi="宋体"/>
          <w:b/>
          <w:sz w:val="24"/>
          <w:szCs w:val="24"/>
        </w:rPr>
        <w:t xml:space="preserve">7. </w:t>
      </w:r>
      <w:bookmarkEnd w:id="325"/>
      <w:bookmarkEnd w:id="326"/>
      <w:bookmarkEnd w:id="327"/>
      <w:bookmarkEnd w:id="328"/>
      <w:bookmarkEnd w:id="329"/>
      <w:bookmarkEnd w:id="330"/>
      <w:r>
        <w:rPr>
          <w:rFonts w:hint="eastAsia" w:ascii="宋体" w:hAnsi="宋体"/>
          <w:b/>
          <w:sz w:val="24"/>
          <w:szCs w:val="24"/>
        </w:rPr>
        <w:t>招标控制价</w:t>
      </w:r>
    </w:p>
    <w:p w14:paraId="5DA8A81D">
      <w:pPr>
        <w:spacing w:line="460" w:lineRule="exact"/>
        <w:ind w:firstLine="480" w:firstLineChars="200"/>
        <w:rPr>
          <w:rFonts w:ascii="宋体" w:hAnsi="宋体"/>
          <w:sz w:val="24"/>
          <w:szCs w:val="24"/>
        </w:rPr>
      </w:pPr>
      <w:r>
        <w:rPr>
          <w:rFonts w:hint="eastAsia" w:ascii="宋体" w:hAnsi="宋体"/>
          <w:sz w:val="24"/>
          <w:szCs w:val="24"/>
        </w:rPr>
        <w:t>招标控制价是招标人控制招标工程造价的最高限价，超出最高限价的投标报价为无效报价，该投标文件不再进行评审。</w:t>
      </w:r>
    </w:p>
    <w:p w14:paraId="5CE7B151">
      <w:pPr>
        <w:spacing w:line="460" w:lineRule="exact"/>
        <w:rPr>
          <w:rFonts w:ascii="宋体" w:hAnsi="宋体"/>
          <w:b/>
          <w:sz w:val="24"/>
          <w:szCs w:val="24"/>
        </w:rPr>
      </w:pPr>
      <w:bookmarkStart w:id="349" w:name="_Toc152042342"/>
      <w:bookmarkEnd w:id="349"/>
      <w:bookmarkStart w:id="350" w:name="_Toc179632584"/>
      <w:bookmarkEnd w:id="350"/>
      <w:bookmarkStart w:id="351" w:name="_Toc1885"/>
      <w:bookmarkEnd w:id="351"/>
      <w:bookmarkStart w:id="352" w:name="_Toc152045566"/>
      <w:bookmarkEnd w:id="352"/>
      <w:bookmarkStart w:id="353" w:name="_Toc144974534"/>
      <w:bookmarkStart w:id="354" w:name="_Toc478565856"/>
      <w:bookmarkStart w:id="355" w:name="_Toc482374822"/>
      <w:bookmarkStart w:id="356" w:name="_Toc482721790"/>
      <w:bookmarkStart w:id="357" w:name="_Toc482375197"/>
      <w:bookmarkStart w:id="358" w:name="_Toc482374725"/>
      <w:r>
        <w:rPr>
          <w:rFonts w:hint="eastAsia" w:ascii="宋体" w:hAnsi="宋体"/>
          <w:b/>
          <w:sz w:val="24"/>
          <w:szCs w:val="24"/>
        </w:rPr>
        <w:t xml:space="preserve">8. </w:t>
      </w:r>
      <w:bookmarkEnd w:id="353"/>
      <w:r>
        <w:rPr>
          <w:rFonts w:hint="eastAsia" w:ascii="宋体" w:hAnsi="宋体"/>
          <w:b/>
          <w:sz w:val="24"/>
          <w:szCs w:val="24"/>
        </w:rPr>
        <w:t>合同授予</w:t>
      </w:r>
      <w:bookmarkEnd w:id="354"/>
      <w:bookmarkEnd w:id="355"/>
      <w:bookmarkEnd w:id="356"/>
      <w:bookmarkEnd w:id="357"/>
      <w:bookmarkEnd w:id="358"/>
    </w:p>
    <w:p w14:paraId="07ED722F">
      <w:pPr>
        <w:spacing w:line="460" w:lineRule="exact"/>
        <w:ind w:firstLine="480" w:firstLineChars="200"/>
        <w:rPr>
          <w:rFonts w:ascii="宋体" w:hAnsi="宋体"/>
          <w:sz w:val="24"/>
          <w:szCs w:val="24"/>
        </w:rPr>
      </w:pPr>
      <w:bookmarkStart w:id="359" w:name="_Toc152042343"/>
      <w:bookmarkEnd w:id="359"/>
      <w:bookmarkStart w:id="360" w:name="_Toc144974535"/>
      <w:bookmarkEnd w:id="360"/>
      <w:bookmarkStart w:id="361" w:name="_Toc152045567"/>
      <w:bookmarkEnd w:id="361"/>
      <w:bookmarkStart w:id="362" w:name="_Toc179632585"/>
      <w:bookmarkEnd w:id="362"/>
      <w:bookmarkStart w:id="363" w:name="_Toc24664"/>
      <w:bookmarkStart w:id="364" w:name="_Toc459655442"/>
      <w:bookmarkStart w:id="365" w:name="_Toc482374823"/>
      <w:bookmarkStart w:id="366" w:name="_Toc478565857"/>
      <w:bookmarkStart w:id="367" w:name="_Toc482375198"/>
      <w:bookmarkStart w:id="368" w:name="_Toc482721791"/>
      <w:bookmarkStart w:id="369" w:name="_Toc482374726"/>
      <w:r>
        <w:rPr>
          <w:rFonts w:hint="eastAsia" w:ascii="宋体" w:hAnsi="宋体"/>
          <w:sz w:val="24"/>
          <w:szCs w:val="24"/>
        </w:rPr>
        <w:t>8.1 定标方式</w:t>
      </w:r>
      <w:bookmarkEnd w:id="363"/>
      <w:bookmarkEnd w:id="364"/>
      <w:bookmarkEnd w:id="365"/>
      <w:bookmarkEnd w:id="366"/>
      <w:bookmarkEnd w:id="367"/>
      <w:bookmarkEnd w:id="368"/>
      <w:bookmarkEnd w:id="369"/>
    </w:p>
    <w:p w14:paraId="0BFF7EE5">
      <w:pPr>
        <w:spacing w:line="460" w:lineRule="exact"/>
        <w:ind w:firstLine="480" w:firstLineChars="200"/>
        <w:rPr>
          <w:rFonts w:ascii="宋体" w:hAnsi="宋体"/>
          <w:sz w:val="24"/>
          <w:szCs w:val="24"/>
        </w:rPr>
      </w:pPr>
      <w:r>
        <w:rPr>
          <w:rFonts w:hint="eastAsia" w:ascii="宋体" w:hAnsi="宋体"/>
          <w:sz w:val="24"/>
          <w:szCs w:val="24"/>
        </w:rPr>
        <w:t>除投标人须知前附表规定评标委员会直接确定中标人外，招标人依据评标委员会推荐的中标候选人确定中标人，评标委员会推荐中标候选人的人数见投标人须知前附表。</w:t>
      </w:r>
    </w:p>
    <w:p w14:paraId="52AD779A">
      <w:pPr>
        <w:spacing w:line="460" w:lineRule="exact"/>
        <w:ind w:firstLine="480" w:firstLineChars="200"/>
        <w:rPr>
          <w:rFonts w:ascii="宋体" w:hAnsi="宋体"/>
          <w:sz w:val="24"/>
          <w:szCs w:val="24"/>
        </w:rPr>
      </w:pPr>
      <w:bookmarkStart w:id="370" w:name="_Toc152045568"/>
      <w:bookmarkEnd w:id="370"/>
      <w:bookmarkStart w:id="371" w:name="_Toc179632586"/>
      <w:bookmarkEnd w:id="371"/>
      <w:bookmarkStart w:id="372" w:name="_Toc144974536"/>
      <w:bookmarkEnd w:id="372"/>
      <w:bookmarkStart w:id="373" w:name="_Toc152042344"/>
      <w:bookmarkEnd w:id="373"/>
      <w:bookmarkStart w:id="374" w:name="_Toc478565858"/>
      <w:bookmarkStart w:id="375" w:name="_Toc482375199"/>
      <w:bookmarkStart w:id="376" w:name="_Toc482374824"/>
      <w:bookmarkStart w:id="377" w:name="_Toc482374727"/>
      <w:bookmarkStart w:id="378" w:name="_Toc28465"/>
      <w:bookmarkStart w:id="379" w:name="_Toc482721792"/>
      <w:bookmarkStart w:id="380" w:name="_Toc459655443"/>
      <w:r>
        <w:rPr>
          <w:rFonts w:hint="eastAsia" w:ascii="宋体" w:hAnsi="宋体"/>
          <w:sz w:val="24"/>
          <w:szCs w:val="24"/>
        </w:rPr>
        <w:t>8.2 中标通知</w:t>
      </w:r>
      <w:bookmarkEnd w:id="374"/>
      <w:bookmarkEnd w:id="375"/>
      <w:bookmarkEnd w:id="376"/>
      <w:bookmarkEnd w:id="377"/>
      <w:bookmarkEnd w:id="378"/>
      <w:bookmarkEnd w:id="379"/>
      <w:bookmarkEnd w:id="380"/>
    </w:p>
    <w:p w14:paraId="26405873">
      <w:pPr>
        <w:spacing w:line="460" w:lineRule="exact"/>
        <w:ind w:firstLine="480" w:firstLineChars="200"/>
        <w:rPr>
          <w:rFonts w:ascii="宋体" w:hAnsi="宋体"/>
          <w:sz w:val="24"/>
          <w:szCs w:val="24"/>
        </w:rPr>
      </w:pPr>
      <w:r>
        <w:rPr>
          <w:rFonts w:hint="eastAsia" w:ascii="宋体" w:hAnsi="宋体"/>
          <w:sz w:val="24"/>
          <w:szCs w:val="24"/>
        </w:rPr>
        <w:t>在本章第</w:t>
      </w:r>
      <w:r>
        <w:rPr>
          <w:rFonts w:ascii="宋体" w:hAnsi="宋体"/>
          <w:sz w:val="24"/>
          <w:szCs w:val="24"/>
        </w:rPr>
        <w:t>3.3</w:t>
      </w:r>
      <w:r>
        <w:rPr>
          <w:rFonts w:hint="eastAsia" w:ascii="宋体" w:hAnsi="宋体"/>
          <w:sz w:val="24"/>
          <w:szCs w:val="24"/>
        </w:rPr>
        <w:t>款规定的投标有效期内，招标人以书面形式向中标人发出中标通知书，同时将中标结果通知未中标的投标人。</w:t>
      </w:r>
    </w:p>
    <w:p w14:paraId="14A14CB8">
      <w:pPr>
        <w:spacing w:line="460" w:lineRule="exact"/>
        <w:ind w:firstLine="480" w:firstLineChars="200"/>
        <w:rPr>
          <w:rFonts w:ascii="宋体" w:hAnsi="宋体"/>
          <w:sz w:val="24"/>
          <w:szCs w:val="24"/>
        </w:rPr>
      </w:pPr>
      <w:bookmarkStart w:id="381" w:name="_Toc144974537"/>
      <w:bookmarkEnd w:id="381"/>
      <w:bookmarkStart w:id="382" w:name="_Toc152042345"/>
      <w:bookmarkEnd w:id="382"/>
      <w:bookmarkStart w:id="383" w:name="_Toc152045569"/>
      <w:bookmarkEnd w:id="383"/>
      <w:bookmarkStart w:id="384" w:name="_Toc179632587"/>
      <w:bookmarkEnd w:id="384"/>
      <w:bookmarkStart w:id="385" w:name="_Toc459655444"/>
      <w:bookmarkStart w:id="386" w:name="_Toc482374825"/>
      <w:bookmarkStart w:id="387" w:name="_Toc482721793"/>
      <w:bookmarkStart w:id="388" w:name="_Toc478565859"/>
      <w:bookmarkStart w:id="389" w:name="_Toc482374728"/>
      <w:bookmarkStart w:id="390" w:name="_Toc3452"/>
      <w:bookmarkStart w:id="391" w:name="_Toc482375200"/>
      <w:r>
        <w:rPr>
          <w:rFonts w:hint="eastAsia" w:ascii="宋体" w:hAnsi="宋体"/>
          <w:sz w:val="24"/>
          <w:szCs w:val="24"/>
        </w:rPr>
        <w:t>8.3 履约担保</w:t>
      </w:r>
      <w:bookmarkEnd w:id="385"/>
      <w:bookmarkEnd w:id="386"/>
      <w:bookmarkEnd w:id="387"/>
      <w:bookmarkEnd w:id="388"/>
      <w:bookmarkEnd w:id="389"/>
      <w:bookmarkEnd w:id="390"/>
      <w:bookmarkEnd w:id="391"/>
    </w:p>
    <w:p w14:paraId="47E6AC30">
      <w:pPr>
        <w:spacing w:line="460" w:lineRule="exact"/>
        <w:ind w:firstLine="480" w:firstLineChars="200"/>
        <w:rPr>
          <w:rFonts w:ascii="宋体" w:hAnsi="宋体"/>
          <w:sz w:val="24"/>
          <w:szCs w:val="24"/>
        </w:rPr>
      </w:pPr>
      <w:r>
        <w:rPr>
          <w:rFonts w:hint="eastAsia" w:ascii="宋体" w:hAnsi="宋体"/>
          <w:sz w:val="24"/>
          <w:szCs w:val="24"/>
        </w:rPr>
        <w:t>8.3.1如要求缴纳履约保证金的，在签订合同前，中标人应按投标人须知前附表规定的金额、担保形式和招标文件第四章“合同条款及格式”规定的履约担保格式向招标人提交履约担保。</w:t>
      </w:r>
    </w:p>
    <w:p w14:paraId="30AB2DAD">
      <w:pPr>
        <w:spacing w:line="460" w:lineRule="exact"/>
        <w:ind w:firstLine="480" w:firstLineChars="200"/>
        <w:rPr>
          <w:rFonts w:ascii="宋体" w:hAnsi="宋体"/>
          <w:sz w:val="24"/>
          <w:szCs w:val="24"/>
        </w:rPr>
      </w:pPr>
      <w:r>
        <w:rPr>
          <w:rFonts w:hint="eastAsia" w:ascii="宋体" w:hAnsi="宋体"/>
          <w:sz w:val="24"/>
          <w:szCs w:val="24"/>
        </w:rPr>
        <w:t>8.3.2 中标人不能按本章第8</w:t>
      </w:r>
      <w:r>
        <w:rPr>
          <w:rFonts w:ascii="宋体" w:hAnsi="宋体"/>
          <w:sz w:val="24"/>
          <w:szCs w:val="24"/>
        </w:rPr>
        <w:t>.3.1</w:t>
      </w:r>
      <w:r>
        <w:rPr>
          <w:rFonts w:hint="eastAsia" w:ascii="宋体" w:hAnsi="宋体"/>
          <w:sz w:val="24"/>
          <w:szCs w:val="24"/>
        </w:rPr>
        <w:t>项要求提交履约担保的，视为放弃中标，其投标保证金不予退还，给招标人造成的损失超过投标保证金数额的，中标人还应当对超过部分予以赔偿。</w:t>
      </w:r>
    </w:p>
    <w:p w14:paraId="109EFC53">
      <w:pPr>
        <w:spacing w:line="460" w:lineRule="exact"/>
        <w:ind w:firstLine="480" w:firstLineChars="200"/>
        <w:rPr>
          <w:rFonts w:ascii="宋体" w:hAnsi="宋体"/>
          <w:sz w:val="24"/>
          <w:szCs w:val="24"/>
        </w:rPr>
      </w:pPr>
      <w:bookmarkStart w:id="392" w:name="_Toc179632588"/>
      <w:bookmarkEnd w:id="392"/>
      <w:bookmarkStart w:id="393" w:name="_Toc152042346"/>
      <w:bookmarkEnd w:id="393"/>
      <w:bookmarkStart w:id="394" w:name="_Toc144974538"/>
      <w:bookmarkEnd w:id="394"/>
      <w:bookmarkStart w:id="395" w:name="_Toc152045570"/>
      <w:bookmarkEnd w:id="395"/>
      <w:bookmarkStart w:id="396" w:name="_Toc482374826"/>
      <w:bookmarkStart w:id="397" w:name="_Toc482721794"/>
      <w:bookmarkStart w:id="398" w:name="_Toc459655445"/>
      <w:bookmarkStart w:id="399" w:name="_Toc478565860"/>
      <w:bookmarkStart w:id="400" w:name="_Toc482374729"/>
      <w:bookmarkStart w:id="401" w:name="_Toc18821"/>
      <w:bookmarkStart w:id="402" w:name="_Toc482375201"/>
      <w:r>
        <w:rPr>
          <w:rFonts w:hint="eastAsia" w:ascii="宋体" w:hAnsi="宋体"/>
          <w:sz w:val="24"/>
          <w:szCs w:val="24"/>
        </w:rPr>
        <w:t>8.4 签订合同</w:t>
      </w:r>
      <w:bookmarkEnd w:id="396"/>
      <w:bookmarkEnd w:id="397"/>
      <w:bookmarkEnd w:id="398"/>
      <w:bookmarkEnd w:id="399"/>
      <w:bookmarkEnd w:id="400"/>
      <w:bookmarkEnd w:id="401"/>
      <w:bookmarkEnd w:id="402"/>
    </w:p>
    <w:p w14:paraId="0888F118">
      <w:pPr>
        <w:spacing w:line="46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 xml:space="preserve">8.4.1 中标结果公告发布后，按照市、县关于优化营商环境工作要求，招标人需在五个工作日内与中标企业签署合同并进行备案。 </w:t>
      </w:r>
    </w:p>
    <w:p w14:paraId="197D1D35">
      <w:pPr>
        <w:spacing w:line="46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 xml:space="preserve">8.4.2 中标结果公告发布后，交易中心一日内在线发放中标确认书，代理机构、招标人、中标人网上下载。 </w:t>
      </w:r>
    </w:p>
    <w:p w14:paraId="18D6C583">
      <w:pPr>
        <w:spacing w:line="46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8.4.3 发出中标通知书后，招标人无正当理由拒签合同的，招标人向中标人退还投标保证金；给中标人造成损失的，还应当赔偿损失。</w:t>
      </w:r>
      <w:r>
        <w:rPr>
          <w:rFonts w:hint="default" w:ascii="宋体" w:hAnsi="宋体" w:eastAsia="宋体" w:cs="Times New Roman"/>
          <w:sz w:val="24"/>
          <w:szCs w:val="24"/>
          <w:lang w:val="en-US" w:eastAsia="zh-CN"/>
        </w:rPr>
        <w:t xml:space="preserve"> </w:t>
      </w:r>
    </w:p>
    <w:p w14:paraId="2CDAE1BA">
      <w:pPr>
        <w:spacing w:line="46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 xml:space="preserve">8.4.4 项目招标代理机构接收到中标确认书后，在交易平台系统在线发出中标通知书至招标人，招标人在线审核签章后推送至中标人，中标人网上下载中标通知书。此流程需在二个工作日办结。 </w:t>
      </w:r>
    </w:p>
    <w:p w14:paraId="54793F29">
      <w:pPr>
        <w:spacing w:line="460" w:lineRule="exact"/>
        <w:ind w:firstLine="480" w:firstLineChars="200"/>
        <w:rPr>
          <w:rFonts w:hint="eastAsia" w:ascii="宋体" w:hAnsi="宋体"/>
          <w:sz w:val="24"/>
          <w:szCs w:val="24"/>
        </w:rPr>
      </w:pPr>
      <w:r>
        <w:rPr>
          <w:rFonts w:hint="eastAsia" w:ascii="宋体" w:hAnsi="宋体" w:eastAsia="宋体" w:cs="Times New Roman"/>
          <w:sz w:val="24"/>
          <w:szCs w:val="24"/>
          <w:lang w:val="en-US" w:eastAsia="zh-CN"/>
        </w:rPr>
        <w:t>8.4.5 项目招标代理机构按照招标文件制定合同推送至招标人，招标人在线审核签章后推送至中标人，中标人在线签署项目合同后，推送至交易平台合同管理系统进行备案，合同备案成功后，交易平台保证金管理系统自动退还中标企业投标保证金。此流程需在三个工作日内办结。</w:t>
      </w:r>
      <w:r>
        <w:rPr>
          <w:rFonts w:hint="eastAsia" w:ascii="宋体" w:hAnsi="宋体" w:eastAsia="宋体" w:cs="Times New Roman"/>
          <w:sz w:val="24"/>
          <w:szCs w:val="24"/>
        </w:rPr>
        <w:t xml:space="preserve"> </w:t>
      </w:r>
      <w:r>
        <w:rPr>
          <w:rFonts w:hint="eastAsia" w:ascii="宋体" w:hAnsi="宋体"/>
          <w:sz w:val="24"/>
          <w:szCs w:val="24"/>
        </w:rPr>
        <w:t xml:space="preserve"> </w:t>
      </w:r>
      <w:bookmarkStart w:id="403" w:name="_Toc152045571"/>
      <w:bookmarkEnd w:id="403"/>
      <w:bookmarkStart w:id="404" w:name="_Toc10844"/>
      <w:bookmarkEnd w:id="404"/>
      <w:bookmarkStart w:id="405" w:name="_Toc179632589"/>
      <w:bookmarkEnd w:id="405"/>
      <w:bookmarkStart w:id="406" w:name="_Toc144974539"/>
      <w:bookmarkEnd w:id="406"/>
      <w:bookmarkStart w:id="407" w:name="_Toc482721795"/>
      <w:bookmarkStart w:id="408" w:name="_Toc482374730"/>
      <w:bookmarkStart w:id="409" w:name="_Toc482375202"/>
      <w:bookmarkStart w:id="410" w:name="_Toc152042347"/>
      <w:bookmarkStart w:id="411" w:name="_Toc478565861"/>
      <w:bookmarkStart w:id="412" w:name="_Toc482374827"/>
    </w:p>
    <w:p w14:paraId="45EC8016">
      <w:pPr>
        <w:spacing w:line="440" w:lineRule="exact"/>
        <w:rPr>
          <w:rFonts w:ascii="宋体" w:hAnsi="宋体"/>
          <w:b/>
          <w:sz w:val="24"/>
          <w:szCs w:val="24"/>
        </w:rPr>
      </w:pPr>
      <w:r>
        <w:rPr>
          <w:rFonts w:hint="eastAsia" w:ascii="宋体" w:hAnsi="宋体"/>
          <w:b/>
          <w:sz w:val="24"/>
          <w:szCs w:val="24"/>
        </w:rPr>
        <w:t>9. 重新招标和不再招标</w:t>
      </w:r>
      <w:bookmarkEnd w:id="407"/>
      <w:bookmarkEnd w:id="408"/>
      <w:bookmarkEnd w:id="409"/>
      <w:bookmarkEnd w:id="410"/>
      <w:bookmarkEnd w:id="411"/>
      <w:bookmarkEnd w:id="412"/>
    </w:p>
    <w:p w14:paraId="6022BEA9">
      <w:pPr>
        <w:spacing w:line="440" w:lineRule="exact"/>
        <w:ind w:firstLine="480" w:firstLineChars="200"/>
        <w:rPr>
          <w:rFonts w:ascii="宋体" w:hAnsi="宋体"/>
          <w:sz w:val="24"/>
          <w:szCs w:val="24"/>
        </w:rPr>
      </w:pPr>
      <w:bookmarkStart w:id="413" w:name="_Toc179632590"/>
      <w:bookmarkEnd w:id="413"/>
      <w:bookmarkStart w:id="414" w:name="_Toc152042348"/>
      <w:bookmarkEnd w:id="414"/>
      <w:bookmarkStart w:id="415" w:name="_Toc31733"/>
      <w:bookmarkEnd w:id="415"/>
      <w:bookmarkStart w:id="416" w:name="_Toc152045572"/>
      <w:bookmarkEnd w:id="416"/>
      <w:bookmarkStart w:id="417" w:name="_Toc482375203"/>
      <w:bookmarkStart w:id="418" w:name="_Toc482721796"/>
      <w:bookmarkStart w:id="419" w:name="_Toc482374828"/>
      <w:bookmarkStart w:id="420" w:name="_Toc478565862"/>
      <w:bookmarkStart w:id="421" w:name="_Toc459655447"/>
      <w:bookmarkStart w:id="422" w:name="_Toc482374731"/>
      <w:bookmarkStart w:id="423" w:name="_Toc144974540"/>
      <w:r>
        <w:rPr>
          <w:rFonts w:hint="eastAsia" w:ascii="宋体" w:hAnsi="宋体"/>
          <w:sz w:val="24"/>
          <w:szCs w:val="24"/>
        </w:rPr>
        <w:t>9.1 重新招标</w:t>
      </w:r>
      <w:bookmarkEnd w:id="417"/>
      <w:bookmarkEnd w:id="418"/>
      <w:bookmarkEnd w:id="419"/>
      <w:bookmarkEnd w:id="420"/>
      <w:bookmarkEnd w:id="421"/>
      <w:bookmarkEnd w:id="422"/>
      <w:bookmarkEnd w:id="423"/>
    </w:p>
    <w:p w14:paraId="69763FC1">
      <w:pPr>
        <w:spacing w:line="440" w:lineRule="exact"/>
        <w:rPr>
          <w:rFonts w:ascii="宋体" w:hAnsi="宋体"/>
          <w:sz w:val="24"/>
          <w:szCs w:val="24"/>
        </w:rPr>
      </w:pPr>
      <w:r>
        <w:rPr>
          <w:rFonts w:hint="eastAsia" w:ascii="宋体" w:hAnsi="宋体"/>
          <w:sz w:val="24"/>
          <w:szCs w:val="24"/>
        </w:rPr>
        <w:t xml:space="preserve">    有下列情形之一的，招标人将重新招标：</w:t>
      </w:r>
    </w:p>
    <w:p w14:paraId="40DC1C26">
      <w:pPr>
        <w:spacing w:line="44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）投标截止时间止，投标人少于</w:t>
      </w:r>
      <w:r>
        <w:rPr>
          <w:rFonts w:ascii="宋体" w:hAnsi="宋体"/>
          <w:sz w:val="24"/>
          <w:szCs w:val="24"/>
        </w:rPr>
        <w:t>3</w:t>
      </w:r>
      <w:r>
        <w:rPr>
          <w:rFonts w:hint="eastAsia" w:ascii="宋体" w:hAnsi="宋体"/>
          <w:sz w:val="24"/>
          <w:szCs w:val="24"/>
        </w:rPr>
        <w:t>个的；</w:t>
      </w:r>
    </w:p>
    <w:p w14:paraId="1345DDF6">
      <w:pPr>
        <w:spacing w:line="44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）经评标委员会评审后，所有投标人投标文件均未能通过初步评审的。</w:t>
      </w:r>
    </w:p>
    <w:p w14:paraId="064D3E80">
      <w:pPr>
        <w:spacing w:line="440" w:lineRule="exact"/>
        <w:ind w:firstLine="480" w:firstLineChars="200"/>
        <w:rPr>
          <w:rFonts w:ascii="宋体" w:hAnsi="宋体"/>
          <w:sz w:val="24"/>
          <w:szCs w:val="24"/>
        </w:rPr>
      </w:pPr>
      <w:bookmarkStart w:id="424" w:name="_Toc152045573"/>
      <w:bookmarkEnd w:id="424"/>
      <w:bookmarkStart w:id="425" w:name="_Toc144974541"/>
      <w:bookmarkEnd w:id="425"/>
      <w:bookmarkStart w:id="426" w:name="_Toc179632591"/>
      <w:bookmarkEnd w:id="426"/>
      <w:bookmarkStart w:id="427" w:name="_Toc152042349"/>
      <w:bookmarkEnd w:id="427"/>
      <w:bookmarkStart w:id="428" w:name="_Toc482374732"/>
      <w:bookmarkStart w:id="429" w:name="_Toc459655448"/>
      <w:bookmarkStart w:id="430" w:name="_Toc482374829"/>
      <w:bookmarkStart w:id="431" w:name="_Toc482721797"/>
      <w:bookmarkStart w:id="432" w:name="_Toc20985"/>
      <w:bookmarkStart w:id="433" w:name="_Toc478565863"/>
      <w:bookmarkStart w:id="434" w:name="_Toc482375204"/>
      <w:r>
        <w:rPr>
          <w:rFonts w:hint="eastAsia" w:ascii="宋体" w:hAnsi="宋体"/>
          <w:sz w:val="24"/>
          <w:szCs w:val="24"/>
        </w:rPr>
        <w:t>9.2 不再招标</w:t>
      </w:r>
      <w:bookmarkEnd w:id="428"/>
      <w:bookmarkEnd w:id="429"/>
      <w:bookmarkEnd w:id="430"/>
      <w:bookmarkEnd w:id="431"/>
      <w:bookmarkEnd w:id="432"/>
      <w:bookmarkEnd w:id="433"/>
      <w:bookmarkEnd w:id="434"/>
    </w:p>
    <w:p w14:paraId="7C7DA538">
      <w:pPr>
        <w:spacing w:line="440" w:lineRule="exact"/>
        <w:ind w:firstLine="480" w:firstLineChars="200"/>
        <w:rPr>
          <w:rFonts w:hint="eastAsia" w:ascii="宋体" w:hAnsi="宋体"/>
          <w:sz w:val="24"/>
          <w:szCs w:val="24"/>
        </w:rPr>
      </w:pPr>
      <w:r>
        <w:rPr>
          <w:rFonts w:hint="eastAsia" w:ascii="宋体" w:hAnsi="宋体"/>
          <w:sz w:val="24"/>
          <w:szCs w:val="24"/>
        </w:rPr>
        <w:t>重新招标后投标人仍少于</w:t>
      </w:r>
      <w:r>
        <w:rPr>
          <w:rFonts w:ascii="宋体" w:hAnsi="宋体"/>
          <w:sz w:val="24"/>
          <w:szCs w:val="24"/>
        </w:rPr>
        <w:t>3</w:t>
      </w:r>
      <w:r>
        <w:rPr>
          <w:rFonts w:hint="eastAsia" w:ascii="宋体" w:hAnsi="宋体"/>
          <w:sz w:val="24"/>
          <w:szCs w:val="24"/>
        </w:rPr>
        <w:t>个或者所有投标被否决的，属于必须审批或核准的工程建设项目，经原审批或核准部门批准后不再进行招标。</w:t>
      </w:r>
      <w:bookmarkStart w:id="435" w:name="_Toc14830"/>
      <w:bookmarkEnd w:id="435"/>
      <w:bookmarkStart w:id="436" w:name="_Toc179632592"/>
      <w:bookmarkEnd w:id="436"/>
      <w:bookmarkStart w:id="437" w:name="_Toc152045574"/>
      <w:bookmarkEnd w:id="437"/>
      <w:bookmarkStart w:id="438" w:name="_Toc144974542"/>
      <w:bookmarkEnd w:id="438"/>
      <w:bookmarkStart w:id="439" w:name="_Toc482374733"/>
      <w:bookmarkStart w:id="440" w:name="_Toc482721798"/>
      <w:bookmarkStart w:id="441" w:name="_Toc482374830"/>
      <w:bookmarkStart w:id="442" w:name="_Toc478565864"/>
      <w:bookmarkStart w:id="443" w:name="_Toc152042350"/>
      <w:bookmarkStart w:id="444" w:name="_Toc482375205"/>
    </w:p>
    <w:p w14:paraId="5C163BFA">
      <w:pPr>
        <w:spacing w:line="440" w:lineRule="exact"/>
        <w:rPr>
          <w:rFonts w:ascii="宋体" w:hAnsi="宋体"/>
          <w:b/>
          <w:sz w:val="24"/>
          <w:szCs w:val="24"/>
        </w:rPr>
      </w:pPr>
      <w:r>
        <w:rPr>
          <w:rFonts w:hint="eastAsia" w:ascii="宋体" w:hAnsi="宋体"/>
          <w:b/>
          <w:sz w:val="24"/>
          <w:szCs w:val="24"/>
        </w:rPr>
        <w:t>10. 纪律和监督</w:t>
      </w:r>
      <w:bookmarkEnd w:id="439"/>
      <w:bookmarkEnd w:id="440"/>
      <w:bookmarkEnd w:id="441"/>
      <w:bookmarkEnd w:id="442"/>
      <w:bookmarkEnd w:id="443"/>
      <w:bookmarkEnd w:id="444"/>
    </w:p>
    <w:p w14:paraId="39FFF670">
      <w:pPr>
        <w:spacing w:line="440" w:lineRule="exact"/>
        <w:ind w:firstLine="480" w:firstLineChars="200"/>
        <w:rPr>
          <w:rFonts w:ascii="宋体" w:hAnsi="宋体"/>
          <w:sz w:val="24"/>
          <w:szCs w:val="24"/>
        </w:rPr>
      </w:pPr>
      <w:bookmarkStart w:id="445" w:name="_Toc152045575"/>
      <w:bookmarkEnd w:id="445"/>
      <w:bookmarkStart w:id="446" w:name="_Toc152042351"/>
      <w:bookmarkEnd w:id="446"/>
      <w:bookmarkStart w:id="447" w:name="_Toc144974543"/>
      <w:bookmarkEnd w:id="447"/>
      <w:bookmarkStart w:id="448" w:name="_Toc179632593"/>
      <w:bookmarkEnd w:id="448"/>
      <w:bookmarkStart w:id="449" w:name="_Toc482374831"/>
      <w:bookmarkStart w:id="450" w:name="_Toc478565865"/>
      <w:bookmarkStart w:id="451" w:name="_Toc459655450"/>
      <w:bookmarkStart w:id="452" w:name="_Toc482375206"/>
      <w:bookmarkStart w:id="453" w:name="_Toc9406"/>
      <w:bookmarkStart w:id="454" w:name="_Toc482721799"/>
      <w:bookmarkStart w:id="455" w:name="_Toc482374734"/>
      <w:r>
        <w:rPr>
          <w:rFonts w:hint="eastAsia" w:ascii="宋体" w:hAnsi="宋体"/>
          <w:sz w:val="24"/>
          <w:szCs w:val="24"/>
        </w:rPr>
        <w:t>10.1 对招标人的纪律要求</w:t>
      </w:r>
      <w:bookmarkEnd w:id="449"/>
      <w:bookmarkEnd w:id="450"/>
      <w:bookmarkEnd w:id="451"/>
      <w:bookmarkEnd w:id="452"/>
      <w:bookmarkEnd w:id="453"/>
      <w:bookmarkEnd w:id="454"/>
      <w:bookmarkEnd w:id="455"/>
    </w:p>
    <w:p w14:paraId="4F21B20B">
      <w:pPr>
        <w:spacing w:line="440" w:lineRule="exact"/>
        <w:ind w:firstLine="480" w:firstLineChars="200"/>
        <w:rPr>
          <w:rFonts w:ascii="宋体" w:hAnsi="宋体"/>
          <w:sz w:val="24"/>
          <w:szCs w:val="24"/>
        </w:rPr>
      </w:pPr>
      <w:r>
        <w:rPr>
          <w:rFonts w:hint="eastAsia" w:ascii="宋体" w:hAnsi="宋体"/>
          <w:sz w:val="24"/>
          <w:szCs w:val="24"/>
        </w:rPr>
        <w:t>招标人不得泄漏招标投标活动中应当保密的情况和资料，不得与投标人串通损害国家利益、社会公共利益或者他人合法权益。</w:t>
      </w:r>
    </w:p>
    <w:p w14:paraId="1E5D9B03">
      <w:pPr>
        <w:spacing w:line="440" w:lineRule="exact"/>
        <w:ind w:firstLine="480" w:firstLineChars="200"/>
        <w:rPr>
          <w:rFonts w:ascii="宋体" w:hAnsi="宋体"/>
          <w:sz w:val="24"/>
          <w:szCs w:val="24"/>
        </w:rPr>
      </w:pPr>
      <w:bookmarkStart w:id="456" w:name="_Toc152042352"/>
      <w:bookmarkEnd w:id="456"/>
      <w:bookmarkStart w:id="457" w:name="_Toc179632594"/>
      <w:bookmarkEnd w:id="457"/>
      <w:bookmarkStart w:id="458" w:name="_Toc152045576"/>
      <w:bookmarkEnd w:id="458"/>
      <w:bookmarkStart w:id="459" w:name="_Toc144974544"/>
      <w:bookmarkEnd w:id="459"/>
      <w:bookmarkStart w:id="460" w:name="_Toc482374832"/>
      <w:bookmarkStart w:id="461" w:name="_Toc482375207"/>
      <w:bookmarkStart w:id="462" w:name="_Toc478565866"/>
      <w:bookmarkStart w:id="463" w:name="_Toc482374735"/>
      <w:bookmarkStart w:id="464" w:name="_Toc6707"/>
      <w:bookmarkStart w:id="465" w:name="_Toc482721800"/>
      <w:bookmarkStart w:id="466" w:name="_Toc459655451"/>
      <w:r>
        <w:rPr>
          <w:rFonts w:hint="eastAsia" w:ascii="宋体" w:hAnsi="宋体"/>
          <w:sz w:val="24"/>
          <w:szCs w:val="24"/>
        </w:rPr>
        <w:t>10.2 对投标人的纪律要求</w:t>
      </w:r>
      <w:bookmarkEnd w:id="460"/>
      <w:bookmarkEnd w:id="461"/>
      <w:bookmarkEnd w:id="462"/>
      <w:bookmarkEnd w:id="463"/>
      <w:bookmarkEnd w:id="464"/>
      <w:bookmarkEnd w:id="465"/>
      <w:bookmarkEnd w:id="466"/>
    </w:p>
    <w:p w14:paraId="40775E5D">
      <w:pPr>
        <w:spacing w:line="440" w:lineRule="exact"/>
        <w:ind w:firstLine="480" w:firstLineChars="200"/>
        <w:rPr>
          <w:rFonts w:ascii="宋体" w:hAnsi="宋体"/>
          <w:sz w:val="24"/>
          <w:szCs w:val="24"/>
        </w:rPr>
      </w:pPr>
      <w:r>
        <w:rPr>
          <w:rFonts w:hint="eastAsia" w:ascii="宋体" w:hAnsi="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2616A82A">
      <w:pPr>
        <w:spacing w:line="440" w:lineRule="exact"/>
        <w:ind w:firstLine="480" w:firstLineChars="200"/>
        <w:rPr>
          <w:rFonts w:ascii="宋体" w:hAnsi="宋体"/>
          <w:sz w:val="24"/>
          <w:szCs w:val="24"/>
        </w:rPr>
      </w:pPr>
      <w:bookmarkStart w:id="467" w:name="_Toc179632595"/>
      <w:bookmarkEnd w:id="467"/>
      <w:bookmarkStart w:id="468" w:name="_Toc152042353"/>
      <w:bookmarkEnd w:id="468"/>
      <w:bookmarkStart w:id="469" w:name="_Toc32345"/>
      <w:bookmarkEnd w:id="469"/>
      <w:bookmarkStart w:id="470" w:name="_Toc152045577"/>
      <w:bookmarkEnd w:id="470"/>
      <w:bookmarkStart w:id="471" w:name="_Toc482375208"/>
      <w:bookmarkStart w:id="472" w:name="_Toc144974545"/>
      <w:bookmarkStart w:id="473" w:name="_Toc459655452"/>
      <w:bookmarkStart w:id="474" w:name="_Toc478565867"/>
      <w:bookmarkStart w:id="475" w:name="_Toc482721801"/>
      <w:bookmarkStart w:id="476" w:name="_Toc482374833"/>
      <w:bookmarkStart w:id="477" w:name="_Toc482374736"/>
      <w:r>
        <w:rPr>
          <w:rFonts w:hint="eastAsia" w:ascii="宋体" w:hAnsi="宋体"/>
          <w:sz w:val="24"/>
          <w:szCs w:val="24"/>
        </w:rPr>
        <w:t>10.3 对评标委员会成员的纪律要求</w:t>
      </w:r>
      <w:bookmarkEnd w:id="471"/>
      <w:bookmarkEnd w:id="472"/>
      <w:bookmarkEnd w:id="473"/>
      <w:bookmarkEnd w:id="474"/>
      <w:bookmarkEnd w:id="475"/>
      <w:bookmarkEnd w:id="476"/>
      <w:bookmarkEnd w:id="477"/>
    </w:p>
    <w:p w14:paraId="47D02846">
      <w:pPr>
        <w:spacing w:line="440" w:lineRule="exact"/>
        <w:ind w:firstLine="480" w:firstLineChars="200"/>
        <w:rPr>
          <w:rFonts w:ascii="宋体" w:hAnsi="宋体"/>
          <w:sz w:val="24"/>
          <w:szCs w:val="24"/>
        </w:rPr>
      </w:pPr>
      <w:r>
        <w:rPr>
          <w:rFonts w:hint="eastAsia" w:ascii="宋体" w:hAnsi="宋体"/>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3D7FF7DE">
      <w:pPr>
        <w:spacing w:line="440" w:lineRule="exact"/>
        <w:ind w:firstLine="480" w:firstLineChars="200"/>
        <w:rPr>
          <w:rFonts w:ascii="宋体" w:hAnsi="宋体"/>
          <w:sz w:val="24"/>
          <w:szCs w:val="24"/>
        </w:rPr>
      </w:pPr>
      <w:bookmarkStart w:id="478" w:name="_Toc4552"/>
      <w:bookmarkEnd w:id="478"/>
      <w:bookmarkStart w:id="479" w:name="_Toc144974546"/>
      <w:bookmarkEnd w:id="479"/>
      <w:bookmarkStart w:id="480" w:name="_Toc152045578"/>
      <w:bookmarkEnd w:id="480"/>
      <w:bookmarkStart w:id="481" w:name="_Toc179632596"/>
      <w:bookmarkEnd w:id="481"/>
      <w:bookmarkStart w:id="482" w:name="_Toc482721802"/>
      <w:bookmarkStart w:id="483" w:name="_Toc152042354"/>
      <w:bookmarkStart w:id="484" w:name="_Toc482374737"/>
      <w:bookmarkStart w:id="485" w:name="_Toc482375209"/>
      <w:bookmarkStart w:id="486" w:name="_Toc459655453"/>
      <w:bookmarkStart w:id="487" w:name="_Toc478565868"/>
      <w:bookmarkStart w:id="488" w:name="_Toc482374834"/>
      <w:r>
        <w:rPr>
          <w:rFonts w:hint="eastAsia" w:ascii="宋体" w:hAnsi="宋体"/>
          <w:sz w:val="24"/>
          <w:szCs w:val="24"/>
        </w:rPr>
        <w:t>10.4 对与评标活动有关的工作人员的纪律要求</w:t>
      </w:r>
      <w:bookmarkEnd w:id="482"/>
      <w:bookmarkEnd w:id="483"/>
      <w:bookmarkEnd w:id="484"/>
      <w:bookmarkEnd w:id="485"/>
      <w:bookmarkEnd w:id="486"/>
      <w:bookmarkEnd w:id="487"/>
      <w:bookmarkEnd w:id="488"/>
    </w:p>
    <w:p w14:paraId="3C41C241">
      <w:pPr>
        <w:spacing w:line="440" w:lineRule="exact"/>
        <w:ind w:firstLine="480" w:firstLineChars="200"/>
        <w:rPr>
          <w:rFonts w:ascii="宋体" w:hAnsi="宋体"/>
          <w:sz w:val="24"/>
          <w:szCs w:val="24"/>
        </w:rPr>
      </w:pPr>
      <w:bookmarkStart w:id="489" w:name="_Toc152042355"/>
      <w:bookmarkEnd w:id="489"/>
      <w:r>
        <w:rPr>
          <w:rFonts w:hint="eastAsia" w:ascii="宋体" w:hAnsi="宋体"/>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47639523">
      <w:pPr>
        <w:spacing w:line="440" w:lineRule="exact"/>
        <w:ind w:firstLine="480" w:firstLineChars="200"/>
        <w:rPr>
          <w:rFonts w:ascii="宋体" w:hAnsi="宋体"/>
          <w:sz w:val="24"/>
          <w:szCs w:val="24"/>
        </w:rPr>
      </w:pPr>
      <w:bookmarkStart w:id="490" w:name="_Toc179632597"/>
      <w:bookmarkEnd w:id="490"/>
      <w:bookmarkStart w:id="491" w:name="_Toc152042356"/>
      <w:bookmarkEnd w:id="491"/>
      <w:bookmarkStart w:id="492" w:name="_Toc152045579"/>
      <w:bookmarkEnd w:id="492"/>
      <w:bookmarkStart w:id="493" w:name="_Toc482374835"/>
      <w:bookmarkStart w:id="494" w:name="_Toc478565869"/>
      <w:bookmarkStart w:id="495" w:name="_Toc482374738"/>
      <w:bookmarkStart w:id="496" w:name="_Toc482721803"/>
      <w:bookmarkStart w:id="497" w:name="_Toc12164"/>
      <w:bookmarkStart w:id="498" w:name="_Toc459655454"/>
      <w:bookmarkStart w:id="499" w:name="_Toc482375210"/>
      <w:r>
        <w:rPr>
          <w:rFonts w:hint="eastAsia" w:ascii="宋体" w:hAnsi="宋体"/>
          <w:sz w:val="24"/>
          <w:szCs w:val="24"/>
        </w:rPr>
        <w:t>10.5 投诉</w:t>
      </w:r>
      <w:bookmarkEnd w:id="493"/>
      <w:bookmarkEnd w:id="494"/>
      <w:bookmarkEnd w:id="495"/>
      <w:bookmarkEnd w:id="496"/>
      <w:bookmarkEnd w:id="497"/>
      <w:bookmarkEnd w:id="498"/>
      <w:bookmarkEnd w:id="499"/>
    </w:p>
    <w:p w14:paraId="6C5386CB">
      <w:pPr>
        <w:spacing w:line="440" w:lineRule="exact"/>
        <w:ind w:firstLine="480" w:firstLineChars="200"/>
        <w:rPr>
          <w:rFonts w:ascii="宋体" w:hAnsi="宋体"/>
          <w:sz w:val="24"/>
          <w:szCs w:val="24"/>
        </w:rPr>
      </w:pPr>
      <w:r>
        <w:rPr>
          <w:rFonts w:hint="eastAsia" w:ascii="宋体" w:hAnsi="宋体"/>
          <w:sz w:val="24"/>
          <w:szCs w:val="24"/>
        </w:rPr>
        <w:t>投标人和其他利害关系人认为本次招标活动违反法律、法规和规章规定的，有权向有关行政监督部门投诉。</w:t>
      </w:r>
    </w:p>
    <w:p w14:paraId="5410FA4F">
      <w:pPr>
        <w:numPr>
          <w:ilvl w:val="0"/>
          <w:numId w:val="2"/>
        </w:numPr>
        <w:spacing w:line="440" w:lineRule="exact"/>
        <w:ind w:firstLine="482" w:firstLineChars="200"/>
        <w:rPr>
          <w:rFonts w:ascii="宋体" w:hAnsi="宋体"/>
          <w:b/>
          <w:bCs/>
          <w:sz w:val="24"/>
          <w:szCs w:val="24"/>
        </w:rPr>
      </w:pPr>
      <w:bookmarkStart w:id="500" w:name="_Toc152042357"/>
      <w:bookmarkEnd w:id="500"/>
      <w:bookmarkStart w:id="501" w:name="_Toc144974547"/>
      <w:bookmarkEnd w:id="501"/>
      <w:bookmarkStart w:id="502" w:name="_Toc152045580"/>
      <w:bookmarkEnd w:id="502"/>
      <w:bookmarkStart w:id="503" w:name="_Toc179632598"/>
      <w:bookmarkEnd w:id="503"/>
      <w:bookmarkStart w:id="504" w:name="_Toc482374739"/>
      <w:bookmarkStart w:id="505" w:name="_Toc482375211"/>
      <w:bookmarkStart w:id="506" w:name="_Toc18211"/>
      <w:bookmarkStart w:id="507" w:name="_Toc482374836"/>
      <w:bookmarkStart w:id="508" w:name="_Toc478565870"/>
      <w:bookmarkStart w:id="509" w:name="_Toc482721804"/>
      <w:r>
        <w:rPr>
          <w:rFonts w:hint="eastAsia" w:ascii="宋体" w:hAnsi="宋体"/>
          <w:b/>
          <w:bCs/>
          <w:sz w:val="24"/>
          <w:szCs w:val="24"/>
        </w:rPr>
        <w:t>需要补充的其他内容</w:t>
      </w:r>
      <w:bookmarkEnd w:id="504"/>
      <w:bookmarkEnd w:id="505"/>
      <w:bookmarkEnd w:id="506"/>
      <w:bookmarkEnd w:id="507"/>
      <w:bookmarkEnd w:id="508"/>
      <w:bookmarkEnd w:id="509"/>
    </w:p>
    <w:p w14:paraId="35416787">
      <w:pPr>
        <w:spacing w:line="440" w:lineRule="exact"/>
        <w:ind w:firstLine="480" w:firstLineChars="200"/>
        <w:rPr>
          <w:rFonts w:hint="eastAsia" w:ascii="宋体" w:hAnsi="宋体"/>
          <w:sz w:val="24"/>
          <w:szCs w:val="24"/>
        </w:rPr>
      </w:pPr>
      <w:r>
        <w:rPr>
          <w:rFonts w:hint="eastAsia" w:ascii="宋体" w:hAnsi="宋体"/>
          <w:sz w:val="24"/>
          <w:szCs w:val="24"/>
        </w:rPr>
        <w:t>需要补充的其他内容：见投标人须知前附表。</w:t>
      </w:r>
      <w:bookmarkStart w:id="510" w:name="_Toc19735"/>
      <w:bookmarkEnd w:id="510"/>
      <w:bookmarkStart w:id="511" w:name="_Toc482374755"/>
      <w:bookmarkStart w:id="512" w:name="_Toc482375227"/>
      <w:bookmarkStart w:id="513" w:name="_Toc482721814"/>
      <w:bookmarkStart w:id="514" w:name="_Toc478565886"/>
      <w:bookmarkStart w:id="515" w:name="_Toc482374852"/>
    </w:p>
    <w:p w14:paraId="4B22D32B">
      <w:pPr>
        <w:rPr>
          <w:rFonts w:hint="eastAsia"/>
        </w:rPr>
      </w:pPr>
      <w:r>
        <w:rPr>
          <w:rFonts w:hint="eastAsia" w:ascii="宋体" w:hAnsi="宋体"/>
          <w:sz w:val="24"/>
          <w:szCs w:val="24"/>
        </w:rPr>
        <w:br w:type="page"/>
      </w:r>
    </w:p>
    <w:p w14:paraId="6F1816D8">
      <w:pPr>
        <w:pStyle w:val="36"/>
        <w:keepNext/>
        <w:keepLines/>
        <w:pageBreakBefore w:val="0"/>
        <w:widowControl w:val="0"/>
        <w:numPr>
          <w:ilvl w:val="0"/>
          <w:numId w:val="3"/>
        </w:numPr>
        <w:kinsoku/>
        <w:wordWrap/>
        <w:overflowPunct/>
        <w:topLinePunct w:val="0"/>
        <w:autoSpaceDE/>
        <w:autoSpaceDN/>
        <w:bidi w:val="0"/>
        <w:adjustRightInd/>
        <w:snapToGrid/>
        <w:spacing w:before="313" w:beforeLines="100" w:after="313" w:afterLines="100" w:line="312" w:lineRule="auto"/>
        <w:ind w:firstLine="643" w:firstLineChars="200"/>
        <w:jc w:val="center"/>
        <w:textAlignment w:val="auto"/>
        <w:rPr>
          <w:rFonts w:hint="eastAsia"/>
          <w:sz w:val="32"/>
          <w:szCs w:val="32"/>
        </w:rPr>
      </w:pPr>
      <w:r>
        <w:rPr>
          <w:rFonts w:hint="eastAsia"/>
          <w:sz w:val="32"/>
          <w:szCs w:val="32"/>
        </w:rPr>
        <w:t xml:space="preserve"> </w:t>
      </w:r>
      <w:bookmarkStart w:id="516" w:name="_Toc17124"/>
      <w:r>
        <w:rPr>
          <w:rFonts w:hint="eastAsia"/>
          <w:sz w:val="32"/>
          <w:szCs w:val="32"/>
        </w:rPr>
        <w:t>评标办法（综合评分法）</w:t>
      </w:r>
      <w:bookmarkEnd w:id="516"/>
      <w:bookmarkStart w:id="517" w:name="_Toc310005464"/>
      <w:bookmarkEnd w:id="517"/>
      <w:bookmarkStart w:id="518" w:name="_Toc482375217"/>
      <w:bookmarkStart w:id="519" w:name="_Toc478565876"/>
      <w:bookmarkStart w:id="520" w:name="_Toc17822"/>
      <w:bookmarkStart w:id="521" w:name="_Toc482374842"/>
      <w:bookmarkStart w:id="522" w:name="_Toc482374745"/>
      <w:bookmarkStart w:id="523" w:name="_Toc482721810"/>
    </w:p>
    <w:p w14:paraId="588934E4">
      <w:pPr>
        <w:pStyle w:val="37"/>
        <w:pageBreakBefore w:val="0"/>
        <w:widowControl w:val="0"/>
        <w:kinsoku/>
        <w:wordWrap/>
        <w:overflowPunct/>
        <w:topLinePunct w:val="0"/>
        <w:autoSpaceDE/>
        <w:autoSpaceDN/>
        <w:bidi w:val="0"/>
        <w:adjustRightInd/>
        <w:snapToGrid/>
        <w:spacing w:line="312" w:lineRule="auto"/>
        <w:ind w:firstLine="422" w:firstLineChars="200"/>
        <w:jc w:val="center"/>
        <w:textAlignment w:val="auto"/>
        <w:rPr>
          <w:rFonts w:hint="eastAsia" w:ascii="Times New Roman" w:hAnsi="宋体" w:eastAsia="宋体" w:cs="Times New Roman"/>
          <w:b/>
          <w:bCs/>
          <w:kern w:val="2"/>
          <w:sz w:val="21"/>
          <w:szCs w:val="21"/>
          <w:lang w:val="en-US" w:eastAsia="zh-CN" w:bidi="ar-SA"/>
        </w:rPr>
      </w:pPr>
      <w:bookmarkStart w:id="524" w:name="_Toc14774"/>
      <w:r>
        <w:rPr>
          <w:rFonts w:hint="eastAsia" w:ascii="Times New Roman" w:hAnsi="宋体" w:eastAsia="宋体" w:cs="Times New Roman"/>
          <w:b/>
          <w:bCs/>
          <w:kern w:val="2"/>
          <w:sz w:val="21"/>
          <w:szCs w:val="21"/>
          <w:lang w:val="en-US" w:eastAsia="zh-CN" w:bidi="ar-SA"/>
        </w:rPr>
        <w:t>评标办法前附表</w:t>
      </w:r>
      <w:bookmarkEnd w:id="524"/>
    </w:p>
    <w:tbl>
      <w:tblPr>
        <w:tblStyle w:val="18"/>
        <w:tblpPr w:leftFromText="180" w:rightFromText="180" w:vertAnchor="text" w:horzAnchor="page" w:tblpX="1042" w:tblpY="451"/>
        <w:tblOverlap w:val="never"/>
        <w:tblW w:w="100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065"/>
        <w:gridCol w:w="2303"/>
        <w:gridCol w:w="5880"/>
      </w:tblGrid>
      <w:tr w14:paraId="0CE1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24" w:type="dxa"/>
            <w:gridSpan w:val="2"/>
            <w:vAlign w:val="center"/>
          </w:tcPr>
          <w:p w14:paraId="4DFA782A">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条款号</w:t>
            </w:r>
          </w:p>
        </w:tc>
        <w:tc>
          <w:tcPr>
            <w:tcW w:w="2303" w:type="dxa"/>
            <w:vAlign w:val="center"/>
          </w:tcPr>
          <w:p w14:paraId="4A67A35B">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评审因素</w:t>
            </w:r>
          </w:p>
        </w:tc>
        <w:tc>
          <w:tcPr>
            <w:tcW w:w="5880" w:type="dxa"/>
            <w:vAlign w:val="center"/>
          </w:tcPr>
          <w:p w14:paraId="03BA2FC3">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评审标准</w:t>
            </w:r>
          </w:p>
        </w:tc>
      </w:tr>
      <w:tr w14:paraId="460F9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9" w:type="dxa"/>
            <w:vMerge w:val="restart"/>
            <w:vAlign w:val="center"/>
          </w:tcPr>
          <w:p w14:paraId="26AE6062">
            <w:pPr>
              <w:pageBreakBefore w:val="0"/>
              <w:widowControl w:val="0"/>
              <w:kinsoku/>
              <w:wordWrap/>
              <w:overflowPunct/>
              <w:topLinePunct w:val="0"/>
              <w:autoSpaceDE/>
              <w:autoSpaceDN/>
              <w:bidi w:val="0"/>
              <w:adjustRightInd/>
              <w:snapToGrid/>
              <w:spacing w:line="312" w:lineRule="auto"/>
              <w:jc w:val="both"/>
              <w:textAlignment w:val="auto"/>
              <w:rPr>
                <w:sz w:val="21"/>
                <w:szCs w:val="21"/>
              </w:rPr>
            </w:pPr>
            <w:r>
              <w:rPr>
                <w:sz w:val="21"/>
                <w:szCs w:val="21"/>
              </w:rPr>
              <w:t>2.1.1</w:t>
            </w:r>
          </w:p>
        </w:tc>
        <w:tc>
          <w:tcPr>
            <w:tcW w:w="1065" w:type="dxa"/>
            <w:vMerge w:val="restart"/>
            <w:vAlign w:val="center"/>
          </w:tcPr>
          <w:p w14:paraId="29E39FFC">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形式</w:t>
            </w:r>
          </w:p>
          <w:p w14:paraId="681505FC">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评审</w:t>
            </w:r>
          </w:p>
          <w:p w14:paraId="24E136B7">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标准</w:t>
            </w:r>
          </w:p>
        </w:tc>
        <w:tc>
          <w:tcPr>
            <w:tcW w:w="2303" w:type="dxa"/>
            <w:vAlign w:val="center"/>
          </w:tcPr>
          <w:p w14:paraId="3E16092F">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投标人名称</w:t>
            </w:r>
          </w:p>
        </w:tc>
        <w:tc>
          <w:tcPr>
            <w:tcW w:w="5880" w:type="dxa"/>
            <w:vAlign w:val="center"/>
          </w:tcPr>
          <w:p w14:paraId="1B941931">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sz w:val="21"/>
                <w:szCs w:val="21"/>
              </w:rPr>
              <w:t>与营业执照、资质证书一致</w:t>
            </w:r>
            <w:r>
              <w:rPr>
                <w:rFonts w:hint="eastAsia" w:hAnsi="宋体"/>
                <w:b/>
                <w:bCs/>
                <w:sz w:val="21"/>
                <w:szCs w:val="21"/>
              </w:rPr>
              <w:t>（以</w:t>
            </w:r>
            <w:r>
              <w:rPr>
                <w:rFonts w:hint="eastAsia" w:hAnsi="宋体"/>
                <w:b/>
                <w:bCs/>
                <w:sz w:val="21"/>
                <w:szCs w:val="21"/>
                <w:lang w:val="en-US" w:eastAsia="zh-CN"/>
              </w:rPr>
              <w:t>南阳市公共资源交易中心</w:t>
            </w:r>
            <w:r>
              <w:rPr>
                <w:rFonts w:hint="eastAsia" w:hAnsi="宋体"/>
                <w:b/>
                <w:bCs/>
                <w:sz w:val="21"/>
                <w:szCs w:val="21"/>
              </w:rPr>
              <w:t>企业诚信库“基本信息”中上传的原件扫描件为准）</w:t>
            </w:r>
          </w:p>
        </w:tc>
      </w:tr>
      <w:tr w14:paraId="620D2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59" w:type="dxa"/>
            <w:vMerge w:val="continue"/>
            <w:vAlign w:val="center"/>
          </w:tcPr>
          <w:p w14:paraId="3B26E3B4">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14:paraId="61FCE8D1">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vAlign w:val="center"/>
          </w:tcPr>
          <w:p w14:paraId="48184506">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签字盖章</w:t>
            </w:r>
          </w:p>
        </w:tc>
        <w:tc>
          <w:tcPr>
            <w:tcW w:w="5880" w:type="dxa"/>
            <w:vAlign w:val="center"/>
          </w:tcPr>
          <w:p w14:paraId="1190A3C8">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hAnsi="宋体"/>
                <w:sz w:val="21"/>
                <w:szCs w:val="21"/>
              </w:rPr>
              <w:t>符合招标文件中签字盖章要求</w:t>
            </w:r>
          </w:p>
        </w:tc>
      </w:tr>
      <w:tr w14:paraId="3B0AA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59" w:type="dxa"/>
            <w:vMerge w:val="continue"/>
            <w:vAlign w:val="center"/>
          </w:tcPr>
          <w:p w14:paraId="086A4805">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14:paraId="54ADC383">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vAlign w:val="center"/>
          </w:tcPr>
          <w:p w14:paraId="788936AC">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投标文件格式</w:t>
            </w:r>
          </w:p>
        </w:tc>
        <w:tc>
          <w:tcPr>
            <w:tcW w:w="5880" w:type="dxa"/>
            <w:vAlign w:val="center"/>
          </w:tcPr>
          <w:p w14:paraId="18759DDF">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sz w:val="21"/>
                <w:szCs w:val="21"/>
              </w:rPr>
              <w:t>符合第五章“投标文件格式”的要求</w:t>
            </w:r>
          </w:p>
        </w:tc>
      </w:tr>
      <w:tr w14:paraId="0457D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59" w:type="dxa"/>
            <w:vMerge w:val="continue"/>
            <w:vAlign w:val="center"/>
          </w:tcPr>
          <w:p w14:paraId="6DCFCBF6">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14:paraId="7F9B4F70">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vAlign w:val="center"/>
          </w:tcPr>
          <w:p w14:paraId="76A3FDE0">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报价唯一</w:t>
            </w:r>
          </w:p>
        </w:tc>
        <w:tc>
          <w:tcPr>
            <w:tcW w:w="5880" w:type="dxa"/>
            <w:vAlign w:val="center"/>
          </w:tcPr>
          <w:p w14:paraId="12A4996A">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sz w:val="21"/>
                <w:szCs w:val="21"/>
              </w:rPr>
              <w:t>只能有一个有效报价</w:t>
            </w:r>
          </w:p>
        </w:tc>
      </w:tr>
      <w:tr w14:paraId="37B5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9" w:type="dxa"/>
            <w:vMerge w:val="restart"/>
            <w:vAlign w:val="center"/>
          </w:tcPr>
          <w:p w14:paraId="745256CC">
            <w:pPr>
              <w:pageBreakBefore w:val="0"/>
              <w:widowControl w:val="0"/>
              <w:kinsoku/>
              <w:wordWrap/>
              <w:overflowPunct/>
              <w:topLinePunct w:val="0"/>
              <w:autoSpaceDE/>
              <w:autoSpaceDN/>
              <w:bidi w:val="0"/>
              <w:adjustRightInd/>
              <w:snapToGrid/>
              <w:spacing w:line="312" w:lineRule="auto"/>
              <w:jc w:val="both"/>
              <w:textAlignment w:val="auto"/>
              <w:rPr>
                <w:sz w:val="21"/>
                <w:szCs w:val="21"/>
              </w:rPr>
            </w:pPr>
            <w:r>
              <w:rPr>
                <w:sz w:val="21"/>
                <w:szCs w:val="21"/>
              </w:rPr>
              <w:t>2.1.2</w:t>
            </w:r>
          </w:p>
        </w:tc>
        <w:tc>
          <w:tcPr>
            <w:tcW w:w="1065" w:type="dxa"/>
            <w:vMerge w:val="restart"/>
            <w:vAlign w:val="center"/>
          </w:tcPr>
          <w:p w14:paraId="47B12752">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资格评审</w:t>
            </w:r>
          </w:p>
          <w:p w14:paraId="79DE4306">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标准</w:t>
            </w:r>
          </w:p>
        </w:tc>
        <w:tc>
          <w:tcPr>
            <w:tcW w:w="2303" w:type="dxa"/>
            <w:vAlign w:val="center"/>
          </w:tcPr>
          <w:p w14:paraId="334E8D7D">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营业执照</w:t>
            </w:r>
          </w:p>
        </w:tc>
        <w:tc>
          <w:tcPr>
            <w:tcW w:w="5880" w:type="dxa"/>
            <w:vAlign w:val="center"/>
          </w:tcPr>
          <w:p w14:paraId="2E9A35DE">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sz w:val="21"/>
                <w:szCs w:val="21"/>
              </w:rPr>
              <w:t>具备有效的营业执照</w:t>
            </w:r>
            <w:r>
              <w:rPr>
                <w:rFonts w:hint="eastAsia" w:hAnsi="宋体"/>
                <w:b/>
                <w:bCs/>
                <w:sz w:val="21"/>
                <w:szCs w:val="21"/>
              </w:rPr>
              <w:t>（以</w:t>
            </w:r>
            <w:r>
              <w:rPr>
                <w:rFonts w:hint="eastAsia" w:hAnsi="宋体"/>
                <w:b/>
                <w:bCs/>
                <w:sz w:val="21"/>
                <w:szCs w:val="21"/>
                <w:lang w:val="en-US" w:eastAsia="zh-CN"/>
              </w:rPr>
              <w:t>南阳市公共资源交易中心</w:t>
            </w:r>
            <w:r>
              <w:rPr>
                <w:rFonts w:hint="eastAsia" w:hAnsi="宋体"/>
                <w:b/>
                <w:bCs/>
                <w:sz w:val="21"/>
                <w:szCs w:val="21"/>
              </w:rPr>
              <w:t>企业诚信库“基本信息”中上传的原件扫描件为准）</w:t>
            </w:r>
          </w:p>
        </w:tc>
      </w:tr>
      <w:tr w14:paraId="7BC55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59" w:type="dxa"/>
            <w:vMerge w:val="continue"/>
            <w:vAlign w:val="center"/>
          </w:tcPr>
          <w:p w14:paraId="28A0FBAF">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14:paraId="50B78C94">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vAlign w:val="center"/>
          </w:tcPr>
          <w:p w14:paraId="0A4B95A1">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资质等级</w:t>
            </w:r>
          </w:p>
        </w:tc>
        <w:tc>
          <w:tcPr>
            <w:tcW w:w="5880" w:type="dxa"/>
            <w:vAlign w:val="center"/>
          </w:tcPr>
          <w:p w14:paraId="0878E4C1">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ascii="宋体" w:hAnsi="宋体"/>
                <w:sz w:val="21"/>
                <w:szCs w:val="21"/>
              </w:rPr>
              <w:t>符合第二章“投标人须知前附表”相关规定</w:t>
            </w:r>
            <w:r>
              <w:rPr>
                <w:rFonts w:hint="eastAsia" w:hAnsi="宋体"/>
                <w:b/>
                <w:bCs/>
                <w:sz w:val="21"/>
                <w:szCs w:val="21"/>
              </w:rPr>
              <w:t>（以</w:t>
            </w:r>
            <w:r>
              <w:rPr>
                <w:rFonts w:hint="eastAsia" w:hAnsi="宋体"/>
                <w:b/>
                <w:bCs/>
                <w:sz w:val="21"/>
                <w:szCs w:val="21"/>
                <w:lang w:val="en-US" w:eastAsia="zh-CN"/>
              </w:rPr>
              <w:t>南阳市公共资源交易中心</w:t>
            </w:r>
            <w:r>
              <w:rPr>
                <w:rFonts w:hint="eastAsia" w:hAnsi="宋体"/>
                <w:b/>
                <w:bCs/>
                <w:sz w:val="21"/>
                <w:szCs w:val="21"/>
              </w:rPr>
              <w:t>企业诚信库“监理资质”中上传的原件扫描件为准）</w:t>
            </w:r>
          </w:p>
        </w:tc>
      </w:tr>
      <w:tr w14:paraId="0FEC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59" w:type="dxa"/>
            <w:vMerge w:val="continue"/>
            <w:vAlign w:val="center"/>
          </w:tcPr>
          <w:p w14:paraId="0C475135">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14:paraId="3721E05A">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vAlign w:val="center"/>
          </w:tcPr>
          <w:p w14:paraId="5ECF6869">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财务状况</w:t>
            </w:r>
          </w:p>
        </w:tc>
        <w:tc>
          <w:tcPr>
            <w:tcW w:w="5880" w:type="dxa"/>
            <w:vAlign w:val="center"/>
          </w:tcPr>
          <w:p w14:paraId="4119FDA7">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ascii="宋体" w:hAnsi="宋体" w:cs="宋体"/>
                <w:color w:val="000000"/>
                <w:sz w:val="21"/>
                <w:szCs w:val="21"/>
              </w:rPr>
              <w:t>符合第二章“投标人须知前附表”相关规定</w:t>
            </w:r>
            <w:r>
              <w:rPr>
                <w:rFonts w:hint="eastAsia" w:hAnsi="宋体"/>
                <w:b/>
                <w:bCs/>
                <w:sz w:val="21"/>
                <w:szCs w:val="21"/>
              </w:rPr>
              <w:t>（以</w:t>
            </w:r>
            <w:r>
              <w:rPr>
                <w:rFonts w:hint="eastAsia" w:hAnsi="宋体"/>
                <w:b/>
                <w:bCs/>
                <w:sz w:val="21"/>
                <w:szCs w:val="21"/>
                <w:lang w:val="en-US" w:eastAsia="zh-CN"/>
              </w:rPr>
              <w:t>南阳市公共资源交易中心</w:t>
            </w:r>
            <w:r>
              <w:rPr>
                <w:rFonts w:hint="eastAsia" w:hAnsi="宋体"/>
                <w:b/>
                <w:bCs/>
                <w:sz w:val="21"/>
                <w:szCs w:val="21"/>
              </w:rPr>
              <w:t>企业诚信库“企业财务”中上传的原件扫描件为准）</w:t>
            </w:r>
          </w:p>
        </w:tc>
      </w:tr>
      <w:tr w14:paraId="342F2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59" w:type="dxa"/>
            <w:vMerge w:val="continue"/>
            <w:vAlign w:val="center"/>
          </w:tcPr>
          <w:p w14:paraId="2D8D7621">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14:paraId="6E1F5D80">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vAlign w:val="center"/>
          </w:tcPr>
          <w:p w14:paraId="1A198A65">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项目总监</w:t>
            </w:r>
          </w:p>
        </w:tc>
        <w:tc>
          <w:tcPr>
            <w:tcW w:w="5880" w:type="dxa"/>
            <w:vAlign w:val="center"/>
          </w:tcPr>
          <w:p w14:paraId="2E93A870">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ascii="宋体" w:hAnsi="宋体"/>
                <w:sz w:val="21"/>
                <w:szCs w:val="21"/>
              </w:rPr>
              <w:t>符合第二章“投标人须知前附表”相关规定</w:t>
            </w:r>
            <w:r>
              <w:rPr>
                <w:rFonts w:hint="eastAsia" w:hAnsi="宋体"/>
                <w:b/>
                <w:bCs/>
                <w:sz w:val="21"/>
                <w:szCs w:val="21"/>
              </w:rPr>
              <w:t>（以</w:t>
            </w:r>
            <w:r>
              <w:rPr>
                <w:rFonts w:hint="eastAsia" w:hAnsi="宋体"/>
                <w:b/>
                <w:bCs/>
                <w:sz w:val="21"/>
                <w:szCs w:val="21"/>
                <w:lang w:val="en-US" w:eastAsia="zh-CN"/>
              </w:rPr>
              <w:t>南阳市公共资源交易中心</w:t>
            </w:r>
            <w:r>
              <w:rPr>
                <w:rFonts w:hint="eastAsia" w:hAnsi="宋体"/>
                <w:b/>
                <w:bCs/>
                <w:sz w:val="21"/>
                <w:szCs w:val="21"/>
              </w:rPr>
              <w:t>企业诚信库“项目总监”中上传的原件扫描件为准）</w:t>
            </w:r>
          </w:p>
        </w:tc>
      </w:tr>
      <w:tr w14:paraId="05E0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59" w:type="dxa"/>
            <w:vMerge w:val="continue"/>
            <w:vAlign w:val="center"/>
          </w:tcPr>
          <w:p w14:paraId="26417E93">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14:paraId="2730F444">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vAlign w:val="center"/>
          </w:tcPr>
          <w:p w14:paraId="247B488B">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其他要求</w:t>
            </w:r>
          </w:p>
        </w:tc>
        <w:tc>
          <w:tcPr>
            <w:tcW w:w="5880" w:type="dxa"/>
            <w:vAlign w:val="center"/>
          </w:tcPr>
          <w:p w14:paraId="025F94CE">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sz w:val="21"/>
                <w:szCs w:val="21"/>
              </w:rPr>
              <w:t>符合第二章“投标人须知”规定</w:t>
            </w:r>
            <w:r>
              <w:rPr>
                <w:rFonts w:hint="eastAsia" w:hAnsi="宋体"/>
                <w:b/>
                <w:bCs/>
                <w:sz w:val="21"/>
                <w:szCs w:val="21"/>
              </w:rPr>
              <w:t>（以</w:t>
            </w:r>
            <w:r>
              <w:rPr>
                <w:rFonts w:hint="eastAsia" w:hAnsi="宋体"/>
                <w:b/>
                <w:bCs/>
                <w:sz w:val="21"/>
                <w:szCs w:val="21"/>
                <w:lang w:val="en-US" w:eastAsia="zh-CN"/>
              </w:rPr>
              <w:t>南阳市公共资源交易中心</w:t>
            </w:r>
            <w:r>
              <w:rPr>
                <w:rFonts w:hint="eastAsia" w:hAnsi="宋体"/>
                <w:b/>
                <w:bCs/>
                <w:sz w:val="21"/>
                <w:szCs w:val="21"/>
              </w:rPr>
              <w:t>企业诚信库“投标所需的其他资料”中上传的原件扫描件为准）</w:t>
            </w:r>
          </w:p>
        </w:tc>
      </w:tr>
      <w:tr w14:paraId="55F90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759" w:type="dxa"/>
            <w:vMerge w:val="restart"/>
            <w:vAlign w:val="center"/>
          </w:tcPr>
          <w:p w14:paraId="4866B09C">
            <w:pPr>
              <w:pageBreakBefore w:val="0"/>
              <w:widowControl w:val="0"/>
              <w:kinsoku/>
              <w:wordWrap/>
              <w:overflowPunct/>
              <w:topLinePunct w:val="0"/>
              <w:autoSpaceDE/>
              <w:autoSpaceDN/>
              <w:bidi w:val="0"/>
              <w:adjustRightInd/>
              <w:snapToGrid/>
              <w:spacing w:line="312" w:lineRule="auto"/>
              <w:jc w:val="both"/>
              <w:textAlignment w:val="auto"/>
              <w:rPr>
                <w:sz w:val="21"/>
                <w:szCs w:val="21"/>
              </w:rPr>
            </w:pPr>
            <w:r>
              <w:rPr>
                <w:sz w:val="21"/>
                <w:szCs w:val="21"/>
              </w:rPr>
              <w:t>2.1.3</w:t>
            </w:r>
          </w:p>
        </w:tc>
        <w:tc>
          <w:tcPr>
            <w:tcW w:w="1065" w:type="dxa"/>
            <w:vMerge w:val="restart"/>
            <w:vAlign w:val="center"/>
          </w:tcPr>
          <w:p w14:paraId="59A354D1">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响应性评</w:t>
            </w:r>
          </w:p>
          <w:p w14:paraId="2ED2679F">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审标准</w:t>
            </w:r>
          </w:p>
        </w:tc>
        <w:tc>
          <w:tcPr>
            <w:tcW w:w="2303" w:type="dxa"/>
            <w:vAlign w:val="center"/>
          </w:tcPr>
          <w:p w14:paraId="34DDBC87">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投标监理工作范围</w:t>
            </w:r>
          </w:p>
        </w:tc>
        <w:tc>
          <w:tcPr>
            <w:tcW w:w="5880" w:type="dxa"/>
            <w:vAlign w:val="center"/>
          </w:tcPr>
          <w:p w14:paraId="1884FECC">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ascii="宋体" w:hAnsi="宋体" w:cs="宋体"/>
                <w:color w:val="000000"/>
                <w:sz w:val="21"/>
                <w:szCs w:val="21"/>
              </w:rPr>
              <w:t>符合第二章“投标人须知前附表”</w:t>
            </w:r>
            <w:r>
              <w:rPr>
                <w:rFonts w:hint="eastAsia" w:ascii="宋体" w:hAnsi="宋体" w:cs="宋体"/>
                <w:color w:val="000000"/>
                <w:sz w:val="21"/>
                <w:szCs w:val="21"/>
                <w:lang w:val="en-US" w:eastAsia="zh-CN"/>
              </w:rPr>
              <w:t>相关</w:t>
            </w:r>
            <w:r>
              <w:rPr>
                <w:rFonts w:hint="eastAsia" w:ascii="宋体" w:hAnsi="宋体" w:cs="宋体"/>
                <w:color w:val="000000"/>
                <w:sz w:val="21"/>
                <w:szCs w:val="21"/>
              </w:rPr>
              <w:t>规定</w:t>
            </w:r>
          </w:p>
        </w:tc>
      </w:tr>
      <w:tr w14:paraId="2790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59" w:type="dxa"/>
            <w:vMerge w:val="continue"/>
            <w:vAlign w:val="center"/>
          </w:tcPr>
          <w:p w14:paraId="28A8D08B">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14:paraId="03C073C0">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vAlign w:val="center"/>
          </w:tcPr>
          <w:p w14:paraId="33AA825C">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工期控制目标</w:t>
            </w:r>
          </w:p>
        </w:tc>
        <w:tc>
          <w:tcPr>
            <w:tcW w:w="5880" w:type="dxa"/>
            <w:vAlign w:val="center"/>
          </w:tcPr>
          <w:p w14:paraId="15A9D4F6">
            <w:pPr>
              <w:pageBreakBefore w:val="0"/>
              <w:widowControl w:val="0"/>
              <w:kinsoku/>
              <w:wordWrap/>
              <w:overflowPunct/>
              <w:topLinePunct w:val="0"/>
              <w:autoSpaceDE/>
              <w:autoSpaceDN/>
              <w:bidi w:val="0"/>
              <w:adjustRightInd/>
              <w:snapToGrid/>
              <w:spacing w:line="312" w:lineRule="auto"/>
              <w:jc w:val="left"/>
              <w:textAlignment w:val="auto"/>
              <w:rPr>
                <w:rFonts w:ascii="宋体" w:hAnsi="宋体" w:cs="宋体"/>
                <w:color w:val="000000"/>
                <w:sz w:val="21"/>
                <w:szCs w:val="21"/>
              </w:rPr>
            </w:pPr>
            <w:r>
              <w:rPr>
                <w:rFonts w:hint="eastAsia" w:ascii="宋体" w:hAnsi="宋体" w:cs="宋体"/>
                <w:color w:val="000000"/>
                <w:sz w:val="21"/>
                <w:szCs w:val="21"/>
              </w:rPr>
              <w:t>符合第二章“投标人须知前附表”</w:t>
            </w:r>
            <w:r>
              <w:rPr>
                <w:rFonts w:hint="eastAsia" w:ascii="宋体" w:hAnsi="宋体" w:cs="宋体"/>
                <w:color w:val="000000"/>
                <w:sz w:val="21"/>
                <w:szCs w:val="21"/>
                <w:lang w:val="en-US" w:eastAsia="zh-CN"/>
              </w:rPr>
              <w:t>相关</w:t>
            </w:r>
            <w:r>
              <w:rPr>
                <w:rFonts w:hint="eastAsia" w:ascii="宋体" w:hAnsi="宋体" w:cs="宋体"/>
                <w:color w:val="000000"/>
                <w:sz w:val="21"/>
                <w:szCs w:val="21"/>
              </w:rPr>
              <w:t>规定</w:t>
            </w:r>
          </w:p>
        </w:tc>
      </w:tr>
      <w:tr w14:paraId="7D01F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59" w:type="dxa"/>
            <w:vMerge w:val="continue"/>
            <w:vAlign w:val="center"/>
          </w:tcPr>
          <w:p w14:paraId="79C6B256">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14:paraId="549EB914">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vAlign w:val="center"/>
          </w:tcPr>
          <w:p w14:paraId="475E0088">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质量控制目标</w:t>
            </w:r>
          </w:p>
        </w:tc>
        <w:tc>
          <w:tcPr>
            <w:tcW w:w="5880" w:type="dxa"/>
            <w:vAlign w:val="center"/>
          </w:tcPr>
          <w:p w14:paraId="4C828D95">
            <w:pPr>
              <w:pageBreakBefore w:val="0"/>
              <w:widowControl w:val="0"/>
              <w:kinsoku/>
              <w:wordWrap/>
              <w:overflowPunct/>
              <w:topLinePunct w:val="0"/>
              <w:autoSpaceDE/>
              <w:autoSpaceDN/>
              <w:bidi w:val="0"/>
              <w:adjustRightInd/>
              <w:snapToGrid/>
              <w:spacing w:line="312" w:lineRule="auto"/>
              <w:jc w:val="left"/>
              <w:textAlignment w:val="auto"/>
              <w:rPr>
                <w:rFonts w:ascii="宋体" w:hAnsi="宋体" w:cs="宋体"/>
                <w:color w:val="000000"/>
                <w:sz w:val="21"/>
                <w:szCs w:val="21"/>
              </w:rPr>
            </w:pPr>
            <w:r>
              <w:rPr>
                <w:rFonts w:hint="eastAsia" w:ascii="宋体" w:hAnsi="宋体" w:cs="宋体"/>
                <w:color w:val="000000"/>
                <w:sz w:val="21"/>
                <w:szCs w:val="21"/>
              </w:rPr>
              <w:t>符合第二章“投标人须知前附表”</w:t>
            </w:r>
            <w:r>
              <w:rPr>
                <w:rFonts w:hint="eastAsia" w:ascii="宋体" w:hAnsi="宋体" w:cs="宋体"/>
                <w:color w:val="000000"/>
                <w:sz w:val="21"/>
                <w:szCs w:val="21"/>
                <w:lang w:val="en-US" w:eastAsia="zh-CN"/>
              </w:rPr>
              <w:t>相关</w:t>
            </w:r>
            <w:r>
              <w:rPr>
                <w:rFonts w:hint="eastAsia" w:ascii="宋体" w:hAnsi="宋体" w:cs="宋体"/>
                <w:color w:val="000000"/>
                <w:sz w:val="21"/>
                <w:szCs w:val="21"/>
              </w:rPr>
              <w:t>规定</w:t>
            </w:r>
          </w:p>
        </w:tc>
      </w:tr>
      <w:tr w14:paraId="6B449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59" w:type="dxa"/>
            <w:vMerge w:val="continue"/>
            <w:vAlign w:val="center"/>
          </w:tcPr>
          <w:p w14:paraId="4CBF30F6">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14:paraId="62157C36">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vAlign w:val="center"/>
          </w:tcPr>
          <w:p w14:paraId="75F4F30E">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投标有效期</w:t>
            </w:r>
          </w:p>
        </w:tc>
        <w:tc>
          <w:tcPr>
            <w:tcW w:w="5880" w:type="dxa"/>
            <w:vAlign w:val="center"/>
          </w:tcPr>
          <w:p w14:paraId="5DC3AEE0">
            <w:pPr>
              <w:pageBreakBefore w:val="0"/>
              <w:widowControl w:val="0"/>
              <w:kinsoku/>
              <w:wordWrap/>
              <w:overflowPunct/>
              <w:topLinePunct w:val="0"/>
              <w:autoSpaceDE/>
              <w:autoSpaceDN/>
              <w:bidi w:val="0"/>
              <w:adjustRightInd/>
              <w:snapToGrid/>
              <w:spacing w:line="312" w:lineRule="auto"/>
              <w:jc w:val="left"/>
              <w:textAlignment w:val="auto"/>
              <w:rPr>
                <w:rFonts w:ascii="宋体" w:hAnsi="宋体" w:cs="宋体"/>
                <w:color w:val="000000"/>
                <w:sz w:val="21"/>
                <w:szCs w:val="21"/>
              </w:rPr>
            </w:pPr>
            <w:r>
              <w:rPr>
                <w:rFonts w:hint="eastAsia" w:ascii="宋体" w:hAnsi="宋体" w:cs="宋体"/>
                <w:color w:val="000000"/>
                <w:sz w:val="21"/>
                <w:szCs w:val="21"/>
              </w:rPr>
              <w:t>符合第二章“投标人须知前附表”</w:t>
            </w:r>
            <w:r>
              <w:rPr>
                <w:rFonts w:hint="eastAsia" w:ascii="宋体" w:hAnsi="宋体" w:cs="宋体"/>
                <w:color w:val="000000"/>
                <w:sz w:val="21"/>
                <w:szCs w:val="21"/>
                <w:lang w:val="en-US" w:eastAsia="zh-CN"/>
              </w:rPr>
              <w:t>相关</w:t>
            </w:r>
            <w:r>
              <w:rPr>
                <w:rFonts w:hint="eastAsia" w:ascii="宋体" w:hAnsi="宋体" w:cs="宋体"/>
                <w:color w:val="000000"/>
                <w:sz w:val="21"/>
                <w:szCs w:val="21"/>
              </w:rPr>
              <w:t>规定</w:t>
            </w:r>
          </w:p>
        </w:tc>
      </w:tr>
      <w:tr w14:paraId="72846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59" w:type="dxa"/>
            <w:vMerge w:val="continue"/>
            <w:vAlign w:val="center"/>
          </w:tcPr>
          <w:p w14:paraId="0F136E0C">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14:paraId="2242AE34">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vAlign w:val="center"/>
          </w:tcPr>
          <w:p w14:paraId="5316F951">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投标保证金</w:t>
            </w:r>
          </w:p>
        </w:tc>
        <w:tc>
          <w:tcPr>
            <w:tcW w:w="5880" w:type="dxa"/>
            <w:vAlign w:val="center"/>
          </w:tcPr>
          <w:p w14:paraId="2F30295F">
            <w:pPr>
              <w:pageBreakBefore w:val="0"/>
              <w:widowControl w:val="0"/>
              <w:kinsoku/>
              <w:wordWrap/>
              <w:overflowPunct/>
              <w:topLinePunct w:val="0"/>
              <w:autoSpaceDE/>
              <w:autoSpaceDN/>
              <w:bidi w:val="0"/>
              <w:adjustRightInd/>
              <w:snapToGrid/>
              <w:spacing w:line="312" w:lineRule="auto"/>
              <w:jc w:val="left"/>
              <w:textAlignment w:val="auto"/>
              <w:rPr>
                <w:rFonts w:ascii="宋体" w:hAnsi="宋体" w:cs="宋体"/>
                <w:color w:val="000000"/>
                <w:sz w:val="21"/>
                <w:szCs w:val="21"/>
              </w:rPr>
            </w:pPr>
            <w:r>
              <w:rPr>
                <w:rFonts w:hint="eastAsia" w:ascii="宋体" w:hAnsi="宋体" w:cs="宋体"/>
                <w:color w:val="000000"/>
                <w:sz w:val="21"/>
                <w:szCs w:val="21"/>
              </w:rPr>
              <w:t>符合第二章“投标人须知前附表”</w:t>
            </w:r>
            <w:r>
              <w:rPr>
                <w:rFonts w:hint="eastAsia" w:ascii="宋体" w:hAnsi="宋体" w:cs="宋体"/>
                <w:color w:val="000000"/>
                <w:sz w:val="21"/>
                <w:szCs w:val="21"/>
                <w:lang w:val="en-US" w:eastAsia="zh-CN"/>
              </w:rPr>
              <w:t>相关</w:t>
            </w:r>
            <w:r>
              <w:rPr>
                <w:rFonts w:hint="eastAsia" w:ascii="宋体" w:hAnsi="宋体" w:cs="宋体"/>
                <w:color w:val="000000"/>
                <w:sz w:val="21"/>
                <w:szCs w:val="21"/>
              </w:rPr>
              <w:t>规定</w:t>
            </w:r>
          </w:p>
        </w:tc>
      </w:tr>
      <w:tr w14:paraId="34968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59" w:type="dxa"/>
            <w:vMerge w:val="continue"/>
            <w:vAlign w:val="center"/>
          </w:tcPr>
          <w:p w14:paraId="2F6DC173">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14:paraId="13FC00F9">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vAlign w:val="center"/>
          </w:tcPr>
          <w:p w14:paraId="5255D711">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投标报价</w:t>
            </w:r>
          </w:p>
        </w:tc>
        <w:tc>
          <w:tcPr>
            <w:tcW w:w="5880" w:type="dxa"/>
            <w:vAlign w:val="center"/>
          </w:tcPr>
          <w:p w14:paraId="5E195166">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sz w:val="21"/>
                <w:szCs w:val="21"/>
              </w:rPr>
              <w:t>投标报价不得高于招标控制价，</w:t>
            </w:r>
            <w:r>
              <w:rPr>
                <w:rFonts w:hint="eastAsia" w:ascii="宋体" w:hAnsi="宋体" w:cs="宋体"/>
                <w:b/>
                <w:sz w:val="21"/>
                <w:szCs w:val="21"/>
              </w:rPr>
              <w:t>否则视为废标。</w:t>
            </w:r>
          </w:p>
        </w:tc>
      </w:tr>
      <w:tr w14:paraId="0D38F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824" w:type="dxa"/>
            <w:gridSpan w:val="2"/>
            <w:vAlign w:val="center"/>
          </w:tcPr>
          <w:p w14:paraId="17CA3890">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r>
              <w:rPr>
                <w:rFonts w:hint="eastAsia"/>
                <w:sz w:val="21"/>
                <w:szCs w:val="21"/>
              </w:rPr>
              <w:t>条款号</w:t>
            </w:r>
          </w:p>
        </w:tc>
        <w:tc>
          <w:tcPr>
            <w:tcW w:w="2303" w:type="dxa"/>
            <w:vAlign w:val="center"/>
          </w:tcPr>
          <w:p w14:paraId="083C03E6">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r>
              <w:rPr>
                <w:rFonts w:hint="eastAsia"/>
                <w:sz w:val="21"/>
                <w:szCs w:val="21"/>
              </w:rPr>
              <w:t>条款内容</w:t>
            </w:r>
          </w:p>
        </w:tc>
        <w:tc>
          <w:tcPr>
            <w:tcW w:w="5880" w:type="dxa"/>
            <w:vAlign w:val="center"/>
          </w:tcPr>
          <w:p w14:paraId="057ECCE5">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r>
              <w:rPr>
                <w:rFonts w:hint="eastAsia"/>
                <w:sz w:val="21"/>
                <w:szCs w:val="21"/>
              </w:rPr>
              <w:t>编列内容</w:t>
            </w:r>
          </w:p>
        </w:tc>
      </w:tr>
      <w:tr w14:paraId="06497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824" w:type="dxa"/>
            <w:gridSpan w:val="2"/>
            <w:vAlign w:val="center"/>
          </w:tcPr>
          <w:p w14:paraId="5B46EAA3">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sz w:val="21"/>
                <w:szCs w:val="21"/>
              </w:rPr>
              <w:t>2.2.1</w:t>
            </w:r>
          </w:p>
        </w:tc>
        <w:tc>
          <w:tcPr>
            <w:tcW w:w="2303" w:type="dxa"/>
            <w:vAlign w:val="center"/>
          </w:tcPr>
          <w:p w14:paraId="19DF6377">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sz w:val="21"/>
                <w:szCs w:val="21"/>
              </w:rPr>
              <w:t>分值组成（总分</w:t>
            </w:r>
            <w:r>
              <w:rPr>
                <w:sz w:val="21"/>
                <w:szCs w:val="21"/>
              </w:rPr>
              <w:t>100</w:t>
            </w:r>
            <w:r>
              <w:rPr>
                <w:rFonts w:hint="eastAsia"/>
                <w:sz w:val="21"/>
                <w:szCs w:val="21"/>
              </w:rPr>
              <w:t>分）</w:t>
            </w:r>
          </w:p>
        </w:tc>
        <w:tc>
          <w:tcPr>
            <w:tcW w:w="5880" w:type="dxa"/>
            <w:vAlign w:val="center"/>
          </w:tcPr>
          <w:p w14:paraId="1E28F2BC">
            <w:pPr>
              <w:pageBreakBefore w:val="0"/>
              <w:widowControl w:val="0"/>
              <w:kinsoku/>
              <w:wordWrap/>
              <w:overflowPunct/>
              <w:topLinePunct w:val="0"/>
              <w:autoSpaceDE/>
              <w:autoSpaceDN/>
              <w:bidi w:val="0"/>
              <w:adjustRightInd/>
              <w:snapToGrid/>
              <w:spacing w:line="312" w:lineRule="auto"/>
              <w:textAlignment w:val="auto"/>
              <w:rPr>
                <w:rFonts w:ascii="宋体" w:hAnsi="宋体"/>
                <w:sz w:val="21"/>
                <w:szCs w:val="21"/>
              </w:rPr>
            </w:pPr>
            <w:r>
              <w:rPr>
                <w:rFonts w:hint="eastAsia"/>
                <w:sz w:val="21"/>
                <w:szCs w:val="21"/>
              </w:rPr>
              <w:t>投标报</w:t>
            </w:r>
            <w:r>
              <w:rPr>
                <w:rFonts w:hint="eastAsia" w:ascii="宋体" w:hAnsi="宋体"/>
                <w:sz w:val="21"/>
                <w:szCs w:val="21"/>
              </w:rPr>
              <w:t>价：30分</w:t>
            </w:r>
          </w:p>
          <w:p w14:paraId="5D5A3EF9">
            <w:pPr>
              <w:pageBreakBefore w:val="0"/>
              <w:widowControl w:val="0"/>
              <w:kinsoku/>
              <w:wordWrap/>
              <w:overflowPunct/>
              <w:topLinePunct w:val="0"/>
              <w:autoSpaceDE/>
              <w:autoSpaceDN/>
              <w:bidi w:val="0"/>
              <w:adjustRightInd/>
              <w:snapToGrid/>
              <w:spacing w:line="312" w:lineRule="auto"/>
              <w:textAlignment w:val="auto"/>
              <w:rPr>
                <w:rFonts w:ascii="宋体" w:hAnsi="宋体"/>
                <w:sz w:val="21"/>
                <w:szCs w:val="21"/>
              </w:rPr>
            </w:pPr>
            <w:r>
              <w:rPr>
                <w:rFonts w:hint="eastAsia" w:ascii="宋体" w:hAnsi="宋体"/>
                <w:sz w:val="21"/>
                <w:szCs w:val="21"/>
              </w:rPr>
              <w:t>监理大纲：5</w:t>
            </w:r>
            <w:r>
              <w:rPr>
                <w:rFonts w:hint="eastAsia" w:ascii="宋体" w:hAnsi="宋体"/>
                <w:sz w:val="21"/>
                <w:szCs w:val="21"/>
                <w:lang w:val="en-US" w:eastAsia="zh-CN"/>
              </w:rPr>
              <w:t>4</w:t>
            </w:r>
            <w:r>
              <w:rPr>
                <w:rFonts w:hint="eastAsia" w:ascii="宋体" w:hAnsi="宋体"/>
                <w:sz w:val="21"/>
                <w:szCs w:val="21"/>
              </w:rPr>
              <w:t>分</w:t>
            </w:r>
          </w:p>
          <w:p w14:paraId="1F52DC81">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ascii="宋体" w:hAnsi="宋体"/>
                <w:sz w:val="21"/>
                <w:szCs w:val="21"/>
              </w:rPr>
              <w:t>综合（信用）：</w:t>
            </w:r>
            <w:r>
              <w:rPr>
                <w:rFonts w:hint="eastAsia" w:ascii="宋体" w:hAnsi="宋体"/>
                <w:sz w:val="21"/>
                <w:szCs w:val="21"/>
                <w:lang w:val="en-US" w:eastAsia="zh-CN"/>
              </w:rPr>
              <w:t>16</w:t>
            </w:r>
            <w:r>
              <w:rPr>
                <w:rFonts w:hint="eastAsia" w:ascii="宋体" w:hAnsi="宋体"/>
                <w:sz w:val="21"/>
                <w:szCs w:val="21"/>
              </w:rPr>
              <w:t>分</w:t>
            </w:r>
          </w:p>
        </w:tc>
      </w:tr>
      <w:tr w14:paraId="78C97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1824" w:type="dxa"/>
            <w:gridSpan w:val="2"/>
            <w:vAlign w:val="center"/>
          </w:tcPr>
          <w:p w14:paraId="3434814D">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sz w:val="21"/>
                <w:szCs w:val="21"/>
              </w:rPr>
              <w:t>2.2.2</w:t>
            </w:r>
          </w:p>
        </w:tc>
        <w:tc>
          <w:tcPr>
            <w:tcW w:w="2303" w:type="dxa"/>
            <w:vAlign w:val="center"/>
          </w:tcPr>
          <w:p w14:paraId="42D34100">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sz w:val="21"/>
                <w:szCs w:val="21"/>
              </w:rPr>
              <w:t>评标基准价计算方法</w:t>
            </w:r>
          </w:p>
        </w:tc>
        <w:tc>
          <w:tcPr>
            <w:tcW w:w="5880" w:type="dxa"/>
            <w:vAlign w:val="center"/>
          </w:tcPr>
          <w:p w14:paraId="2E6C14A1">
            <w:pPr>
              <w:pageBreakBefore w:val="0"/>
              <w:widowControl w:val="0"/>
              <w:kinsoku/>
              <w:wordWrap/>
              <w:overflowPunct/>
              <w:topLinePunct w:val="0"/>
              <w:autoSpaceDE/>
              <w:autoSpaceDN/>
              <w:bidi w:val="0"/>
              <w:adjustRightInd/>
              <w:snapToGrid/>
              <w:spacing w:line="312" w:lineRule="auto"/>
              <w:textAlignment w:val="auto"/>
              <w:rPr>
                <w:rFonts w:ascii="宋体" w:hAnsi="宋体"/>
                <w:sz w:val="21"/>
                <w:szCs w:val="21"/>
              </w:rPr>
            </w:pPr>
            <w:r>
              <w:rPr>
                <w:rFonts w:hint="eastAsia"/>
                <w:sz w:val="21"/>
                <w:szCs w:val="21"/>
              </w:rPr>
              <w:t>投标人投标报</w:t>
            </w:r>
            <w:r>
              <w:rPr>
                <w:rFonts w:hint="eastAsia" w:ascii="宋体" w:hAnsi="宋体"/>
                <w:sz w:val="21"/>
                <w:szCs w:val="21"/>
              </w:rPr>
              <w:t>价在招标控制价的96%—100%（含96%、100%）之间的为有效投标报价，参与计算评标基准价。</w:t>
            </w:r>
          </w:p>
          <w:p w14:paraId="20B7DC1E">
            <w:pPr>
              <w:pageBreakBefore w:val="0"/>
              <w:widowControl w:val="0"/>
              <w:kinsoku/>
              <w:wordWrap/>
              <w:overflowPunct/>
              <w:topLinePunct w:val="0"/>
              <w:autoSpaceDE/>
              <w:autoSpaceDN/>
              <w:bidi w:val="0"/>
              <w:adjustRightInd/>
              <w:snapToGrid/>
              <w:spacing w:line="312" w:lineRule="auto"/>
              <w:textAlignment w:val="auto"/>
              <w:rPr>
                <w:rFonts w:ascii="宋体" w:hAnsi="宋体"/>
                <w:sz w:val="21"/>
                <w:szCs w:val="21"/>
              </w:rPr>
            </w:pPr>
            <w:r>
              <w:rPr>
                <w:rFonts w:hint="eastAsia" w:ascii="宋体" w:hAnsi="宋体"/>
                <w:sz w:val="21"/>
                <w:szCs w:val="21"/>
              </w:rPr>
              <w:t>若所有投标人投标报价均不在招标控制价的96%—100%（含96%、100%）之间的，则以招标控制价×96%为评标基准价。</w:t>
            </w:r>
          </w:p>
          <w:p w14:paraId="4BEF02C8">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ascii="宋体" w:hAnsi="宋体"/>
                <w:sz w:val="21"/>
                <w:szCs w:val="21"/>
              </w:rPr>
              <w:t>评标基准价=（所有有效投标报价的算术平均值+招标控制价）÷2</w:t>
            </w:r>
          </w:p>
        </w:tc>
      </w:tr>
      <w:tr w14:paraId="2415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824" w:type="dxa"/>
            <w:gridSpan w:val="2"/>
            <w:vAlign w:val="center"/>
          </w:tcPr>
          <w:p w14:paraId="7827EE03">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sz w:val="21"/>
                <w:szCs w:val="21"/>
              </w:rPr>
              <w:t>2.2.3</w:t>
            </w:r>
          </w:p>
        </w:tc>
        <w:tc>
          <w:tcPr>
            <w:tcW w:w="2303" w:type="dxa"/>
            <w:vAlign w:val="center"/>
          </w:tcPr>
          <w:p w14:paraId="5C2BA0CA">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投标报价的偏差计算公式</w:t>
            </w:r>
          </w:p>
        </w:tc>
        <w:tc>
          <w:tcPr>
            <w:tcW w:w="5880" w:type="dxa"/>
            <w:vAlign w:val="center"/>
          </w:tcPr>
          <w:p w14:paraId="71AF9C5D">
            <w:pPr>
              <w:pageBreakBefore w:val="0"/>
              <w:widowControl w:val="0"/>
              <w:kinsoku/>
              <w:wordWrap/>
              <w:overflowPunct/>
              <w:topLinePunct w:val="0"/>
              <w:autoSpaceDE/>
              <w:autoSpaceDN/>
              <w:bidi w:val="0"/>
              <w:adjustRightInd/>
              <w:snapToGrid/>
              <w:spacing w:line="312" w:lineRule="auto"/>
              <w:textAlignment w:val="auto"/>
              <w:rPr>
                <w:rFonts w:ascii="宋体" w:hAnsi="宋体"/>
                <w:sz w:val="21"/>
                <w:szCs w:val="21"/>
              </w:rPr>
            </w:pPr>
            <w:r>
              <w:rPr>
                <w:rFonts w:hint="eastAsia" w:ascii="宋体" w:hAnsi="宋体"/>
                <w:sz w:val="21"/>
                <w:szCs w:val="21"/>
              </w:rPr>
              <w:t>偏差率</w:t>
            </w:r>
            <w:r>
              <w:rPr>
                <w:rFonts w:ascii="宋体" w:hAnsi="宋体"/>
                <w:sz w:val="21"/>
                <w:szCs w:val="21"/>
              </w:rPr>
              <w:t>=</w:t>
            </w:r>
            <w:r>
              <w:rPr>
                <w:rFonts w:hint="eastAsia" w:ascii="宋体" w:hAnsi="宋体"/>
                <w:sz w:val="21"/>
                <w:szCs w:val="21"/>
              </w:rPr>
              <w:t>（投标人的投标报价</w:t>
            </w:r>
            <w:r>
              <w:rPr>
                <w:rFonts w:ascii="宋体" w:hAnsi="宋体"/>
                <w:sz w:val="21"/>
                <w:szCs w:val="21"/>
              </w:rPr>
              <w:t xml:space="preserve">- </w:t>
            </w:r>
            <w:r>
              <w:rPr>
                <w:rFonts w:hint="eastAsia" w:ascii="宋体" w:hAnsi="宋体"/>
                <w:sz w:val="21"/>
                <w:szCs w:val="21"/>
              </w:rPr>
              <w:t>评标基准价）</w:t>
            </w:r>
            <w:r>
              <w:rPr>
                <w:rFonts w:ascii="宋体" w:hAnsi="宋体"/>
                <w:sz w:val="21"/>
                <w:szCs w:val="21"/>
              </w:rPr>
              <w:t>/</w:t>
            </w:r>
            <w:r>
              <w:rPr>
                <w:rFonts w:hint="eastAsia" w:ascii="宋体" w:hAnsi="宋体"/>
                <w:sz w:val="21"/>
                <w:szCs w:val="21"/>
              </w:rPr>
              <w:t>评标基准价×</w:t>
            </w:r>
            <w:r>
              <w:rPr>
                <w:rFonts w:ascii="宋体" w:hAnsi="宋体"/>
                <w:sz w:val="21"/>
                <w:szCs w:val="21"/>
              </w:rPr>
              <w:t>100%</w:t>
            </w:r>
          </w:p>
        </w:tc>
      </w:tr>
      <w:tr w14:paraId="44E3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824" w:type="dxa"/>
            <w:gridSpan w:val="2"/>
            <w:vAlign w:val="center"/>
          </w:tcPr>
          <w:p w14:paraId="3FC4B9CE">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r>
              <w:rPr>
                <w:rFonts w:hint="eastAsia"/>
                <w:sz w:val="21"/>
                <w:szCs w:val="21"/>
              </w:rPr>
              <w:t>条款号</w:t>
            </w:r>
          </w:p>
        </w:tc>
        <w:tc>
          <w:tcPr>
            <w:tcW w:w="2303" w:type="dxa"/>
            <w:vAlign w:val="center"/>
          </w:tcPr>
          <w:p w14:paraId="0D4C1E83">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r>
              <w:rPr>
                <w:rFonts w:hint="eastAsia"/>
                <w:sz w:val="21"/>
                <w:szCs w:val="21"/>
              </w:rPr>
              <w:t>评分因素</w:t>
            </w:r>
          </w:p>
        </w:tc>
        <w:tc>
          <w:tcPr>
            <w:tcW w:w="5880" w:type="dxa"/>
            <w:vAlign w:val="center"/>
          </w:tcPr>
          <w:p w14:paraId="5DBD5966">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r>
              <w:rPr>
                <w:rFonts w:hint="eastAsia"/>
                <w:sz w:val="21"/>
                <w:szCs w:val="21"/>
              </w:rPr>
              <w:t>评分标准</w:t>
            </w:r>
          </w:p>
        </w:tc>
      </w:tr>
      <w:tr w14:paraId="742B5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759" w:type="dxa"/>
            <w:vMerge w:val="restart"/>
            <w:vAlign w:val="center"/>
          </w:tcPr>
          <w:p w14:paraId="5E74A91B">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ascii="宋体" w:hAnsi="宋体"/>
                <w:sz w:val="21"/>
                <w:szCs w:val="21"/>
              </w:rPr>
              <w:t>2.2.4</w:t>
            </w:r>
          </w:p>
          <w:p w14:paraId="0B472CDD">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ascii="宋体" w:hAnsi="宋体"/>
                <w:sz w:val="21"/>
                <w:szCs w:val="21"/>
              </w:rPr>
              <w:t>(1)</w:t>
            </w:r>
          </w:p>
        </w:tc>
        <w:tc>
          <w:tcPr>
            <w:tcW w:w="1065" w:type="dxa"/>
            <w:vMerge w:val="restart"/>
            <w:vAlign w:val="center"/>
          </w:tcPr>
          <w:p w14:paraId="2F2482B9">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监理大纲</w:t>
            </w:r>
          </w:p>
          <w:p w14:paraId="43387769">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（5</w:t>
            </w:r>
            <w:r>
              <w:rPr>
                <w:rFonts w:hint="eastAsia" w:ascii="宋体" w:hAnsi="宋体"/>
                <w:sz w:val="21"/>
                <w:szCs w:val="21"/>
                <w:lang w:val="en-US" w:eastAsia="zh-CN"/>
              </w:rPr>
              <w:t>4</w:t>
            </w:r>
            <w:r>
              <w:rPr>
                <w:rFonts w:hint="eastAsia" w:ascii="宋体" w:hAnsi="宋体"/>
                <w:sz w:val="21"/>
                <w:szCs w:val="21"/>
              </w:rPr>
              <w:t>分）</w:t>
            </w:r>
          </w:p>
        </w:tc>
        <w:tc>
          <w:tcPr>
            <w:tcW w:w="2303" w:type="dxa"/>
            <w:vAlign w:val="center"/>
          </w:tcPr>
          <w:p w14:paraId="06FB34F0">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保证旁站监理措施（0-</w:t>
            </w:r>
            <w:r>
              <w:rPr>
                <w:rFonts w:hint="eastAsia" w:ascii="宋体" w:hAnsi="宋体"/>
                <w:sz w:val="21"/>
                <w:szCs w:val="21"/>
                <w:lang w:val="en-US" w:eastAsia="zh-CN"/>
              </w:rPr>
              <w:t>6</w:t>
            </w:r>
            <w:r>
              <w:rPr>
                <w:rFonts w:hint="eastAsia" w:ascii="宋体" w:hAnsi="宋体"/>
                <w:sz w:val="21"/>
                <w:szCs w:val="21"/>
              </w:rPr>
              <w:t>分）</w:t>
            </w:r>
          </w:p>
        </w:tc>
        <w:tc>
          <w:tcPr>
            <w:tcW w:w="5880" w:type="dxa"/>
            <w:vAlign w:val="center"/>
          </w:tcPr>
          <w:p w14:paraId="14E0080D">
            <w:pPr>
              <w:keepNext w:val="0"/>
              <w:keepLines w:val="0"/>
              <w:pageBreakBefore w:val="0"/>
              <w:widowControl w:val="0"/>
              <w:kinsoku/>
              <w:wordWrap/>
              <w:overflowPunct/>
              <w:topLinePunct w:val="0"/>
              <w:autoSpaceDE/>
              <w:autoSpaceDN/>
              <w:bidi w:val="0"/>
              <w:adjustRightInd/>
              <w:snapToGrid/>
              <w:spacing w:line="360" w:lineRule="exact"/>
              <w:jc w:val="left"/>
              <w:textAlignment w:val="auto"/>
            </w:pPr>
            <w:r>
              <w:t>（1）设置工程旁站监理部位（过程）设置合理，包括各关键部位。</w:t>
            </w:r>
          </w:p>
          <w:p w14:paraId="3589F562">
            <w:pPr>
              <w:keepNext w:val="0"/>
              <w:keepLines w:val="0"/>
              <w:pageBreakBefore w:val="0"/>
              <w:widowControl w:val="0"/>
              <w:kinsoku/>
              <w:wordWrap/>
              <w:overflowPunct/>
              <w:topLinePunct w:val="0"/>
              <w:autoSpaceDE/>
              <w:autoSpaceDN/>
              <w:bidi w:val="0"/>
              <w:adjustRightInd/>
              <w:snapToGrid/>
              <w:spacing w:line="360" w:lineRule="exact"/>
              <w:jc w:val="left"/>
              <w:textAlignment w:val="auto"/>
            </w:pPr>
            <w:r>
              <w:t>（2）旁站监理措施详细。</w:t>
            </w:r>
          </w:p>
        </w:tc>
      </w:tr>
      <w:tr w14:paraId="1B1B8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6" w:hRule="atLeast"/>
        </w:trPr>
        <w:tc>
          <w:tcPr>
            <w:tcW w:w="759" w:type="dxa"/>
            <w:vMerge w:val="continue"/>
            <w:vAlign w:val="center"/>
          </w:tcPr>
          <w:p w14:paraId="6D1D0B81">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065" w:type="dxa"/>
            <w:vMerge w:val="continue"/>
            <w:vAlign w:val="center"/>
          </w:tcPr>
          <w:p w14:paraId="3068132B">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2303" w:type="dxa"/>
            <w:vAlign w:val="center"/>
          </w:tcPr>
          <w:p w14:paraId="47216B7B">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质量控制措施和方法（0-</w:t>
            </w:r>
            <w:r>
              <w:rPr>
                <w:rFonts w:hint="eastAsia" w:ascii="宋体" w:hAnsi="宋体"/>
                <w:sz w:val="21"/>
                <w:szCs w:val="21"/>
                <w:lang w:val="en-US" w:eastAsia="zh-CN"/>
              </w:rPr>
              <w:t>8</w:t>
            </w:r>
            <w:r>
              <w:rPr>
                <w:rFonts w:hint="eastAsia" w:ascii="宋体" w:hAnsi="宋体"/>
                <w:sz w:val="21"/>
                <w:szCs w:val="21"/>
              </w:rPr>
              <w:t>分）</w:t>
            </w:r>
          </w:p>
        </w:tc>
        <w:tc>
          <w:tcPr>
            <w:tcW w:w="5880" w:type="dxa"/>
            <w:vAlign w:val="center"/>
          </w:tcPr>
          <w:p w14:paraId="1F11EA4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（1）有对质量目标的理解和实现质量可行性论述</w:t>
            </w:r>
            <w:r>
              <w:rPr>
                <w:rFonts w:hint="eastAsia" w:ascii="宋体" w:hAnsi="宋体"/>
                <w:sz w:val="21"/>
                <w:szCs w:val="21"/>
              </w:rPr>
              <w:t>。</w:t>
            </w:r>
          </w:p>
          <w:p w14:paraId="6E8302E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（2）事前质量控制措施和方法</w:t>
            </w:r>
            <w:r>
              <w:rPr>
                <w:rFonts w:hint="eastAsia" w:ascii="宋体" w:hAnsi="宋体"/>
                <w:sz w:val="21"/>
                <w:szCs w:val="21"/>
              </w:rPr>
              <w:t>。</w:t>
            </w:r>
          </w:p>
          <w:p w14:paraId="05A1170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（3）原材料质量控制的措施和方法</w:t>
            </w:r>
            <w:r>
              <w:rPr>
                <w:rFonts w:hint="eastAsia" w:ascii="宋体" w:hAnsi="宋体"/>
                <w:sz w:val="21"/>
                <w:szCs w:val="21"/>
              </w:rPr>
              <w:t>。</w:t>
            </w:r>
          </w:p>
          <w:p w14:paraId="31B6424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（4）事中质量控制措施和方法</w:t>
            </w:r>
            <w:r>
              <w:rPr>
                <w:rFonts w:hint="eastAsia" w:ascii="宋体" w:hAnsi="宋体"/>
                <w:sz w:val="21"/>
                <w:szCs w:val="21"/>
              </w:rPr>
              <w:t>。</w:t>
            </w:r>
          </w:p>
          <w:p w14:paraId="5C987D8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（5）事后质量控制措施和方法</w:t>
            </w:r>
            <w:r>
              <w:rPr>
                <w:rFonts w:hint="eastAsia" w:ascii="宋体" w:hAnsi="宋体"/>
                <w:sz w:val="21"/>
                <w:szCs w:val="21"/>
              </w:rPr>
              <w:t>。</w:t>
            </w:r>
          </w:p>
        </w:tc>
      </w:tr>
      <w:tr w14:paraId="241D5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9" w:hRule="atLeast"/>
        </w:trPr>
        <w:tc>
          <w:tcPr>
            <w:tcW w:w="759" w:type="dxa"/>
            <w:vMerge w:val="continue"/>
            <w:vAlign w:val="center"/>
          </w:tcPr>
          <w:p w14:paraId="0C8B1686">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065" w:type="dxa"/>
            <w:vMerge w:val="continue"/>
            <w:vAlign w:val="center"/>
          </w:tcPr>
          <w:p w14:paraId="24DE3C14">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2303" w:type="dxa"/>
            <w:vAlign w:val="center"/>
          </w:tcPr>
          <w:p w14:paraId="0E6341FB">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进度控制措施和方法（0-</w:t>
            </w:r>
            <w:r>
              <w:rPr>
                <w:rFonts w:hint="eastAsia" w:ascii="宋体" w:hAnsi="宋体"/>
                <w:sz w:val="21"/>
                <w:szCs w:val="21"/>
                <w:lang w:val="en-US" w:eastAsia="zh-CN"/>
              </w:rPr>
              <w:t>8</w:t>
            </w:r>
            <w:r>
              <w:rPr>
                <w:rFonts w:hint="eastAsia" w:ascii="宋体" w:hAnsi="宋体"/>
                <w:sz w:val="21"/>
                <w:szCs w:val="21"/>
              </w:rPr>
              <w:t>分）</w:t>
            </w:r>
          </w:p>
        </w:tc>
        <w:tc>
          <w:tcPr>
            <w:tcW w:w="5880" w:type="dxa"/>
            <w:vAlign w:val="center"/>
          </w:tcPr>
          <w:p w14:paraId="623FCB4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（1）有对实现工期目标可行性论述。</w:t>
            </w:r>
          </w:p>
          <w:p w14:paraId="001FC2D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w:t>
            </w:r>
            <w:r>
              <w:rPr>
                <w:rFonts w:hint="eastAsia" w:ascii="宋体" w:hAnsi="宋体"/>
                <w:sz w:val="21"/>
                <w:szCs w:val="21"/>
              </w:rPr>
              <w:t>2</w:t>
            </w:r>
            <w:r>
              <w:rPr>
                <w:rFonts w:ascii="宋体" w:hAnsi="宋体"/>
                <w:sz w:val="21"/>
                <w:szCs w:val="21"/>
              </w:rPr>
              <w:t>）有进度控制的监理工作内容、程序、方法和措施。</w:t>
            </w:r>
          </w:p>
          <w:p w14:paraId="34FBC0C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w:t>
            </w:r>
            <w:r>
              <w:rPr>
                <w:rFonts w:hint="eastAsia" w:ascii="宋体" w:hAnsi="宋体"/>
                <w:sz w:val="21"/>
                <w:szCs w:val="21"/>
              </w:rPr>
              <w:t>3</w:t>
            </w:r>
            <w:r>
              <w:rPr>
                <w:rFonts w:ascii="宋体" w:hAnsi="宋体"/>
                <w:sz w:val="21"/>
                <w:szCs w:val="21"/>
              </w:rPr>
              <w:t>）进度控制的监理工作措施详细，技术措施、组织措施、经济措施、合同措施齐全。</w:t>
            </w:r>
          </w:p>
        </w:tc>
      </w:tr>
      <w:tr w14:paraId="0C4AB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6" w:hRule="atLeast"/>
        </w:trPr>
        <w:tc>
          <w:tcPr>
            <w:tcW w:w="759" w:type="dxa"/>
            <w:vMerge w:val="continue"/>
            <w:vAlign w:val="center"/>
          </w:tcPr>
          <w:p w14:paraId="1E5FAB31">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065" w:type="dxa"/>
            <w:vMerge w:val="continue"/>
            <w:vAlign w:val="center"/>
          </w:tcPr>
          <w:p w14:paraId="1A150C8B">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2303" w:type="dxa"/>
            <w:vAlign w:val="center"/>
          </w:tcPr>
          <w:p w14:paraId="4C8D8D4B">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投资控制措施和方法（0-6分）</w:t>
            </w:r>
          </w:p>
        </w:tc>
        <w:tc>
          <w:tcPr>
            <w:tcW w:w="5880" w:type="dxa"/>
            <w:vAlign w:val="center"/>
          </w:tcPr>
          <w:p w14:paraId="24CD74F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（1）有施工阶段投资控制的监理工作方法和措施；监理措施详细，技术措施、组织措施、经济措施、合同措施齐全。</w:t>
            </w:r>
          </w:p>
          <w:p w14:paraId="1BE1D61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（2）有工程变更</w:t>
            </w:r>
            <w:r>
              <w:rPr>
                <w:rFonts w:hint="eastAsia" w:ascii="宋体" w:hAnsi="宋体"/>
                <w:sz w:val="21"/>
                <w:szCs w:val="21"/>
              </w:rPr>
              <w:t>的</w:t>
            </w:r>
            <w:r>
              <w:rPr>
                <w:rFonts w:ascii="宋体" w:hAnsi="宋体"/>
                <w:sz w:val="21"/>
                <w:szCs w:val="21"/>
              </w:rPr>
              <w:t>管理方法。</w:t>
            </w:r>
          </w:p>
          <w:p w14:paraId="2CEFF85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（3）有费用索赔的处理方法。</w:t>
            </w:r>
          </w:p>
        </w:tc>
      </w:tr>
      <w:tr w14:paraId="45A16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trPr>
        <w:tc>
          <w:tcPr>
            <w:tcW w:w="759" w:type="dxa"/>
            <w:vMerge w:val="continue"/>
            <w:vAlign w:val="center"/>
          </w:tcPr>
          <w:p w14:paraId="2DDB56F6">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065" w:type="dxa"/>
            <w:vMerge w:val="continue"/>
            <w:vAlign w:val="center"/>
          </w:tcPr>
          <w:p w14:paraId="78CD9CE3">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2303" w:type="dxa"/>
            <w:vAlign w:val="center"/>
          </w:tcPr>
          <w:p w14:paraId="0646648C">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安全、文明管理措施和方法（0-6分）</w:t>
            </w:r>
          </w:p>
        </w:tc>
        <w:tc>
          <w:tcPr>
            <w:tcW w:w="5880" w:type="dxa"/>
            <w:vAlign w:val="center"/>
          </w:tcPr>
          <w:p w14:paraId="7F90CE7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（1）有文明、安全的监理工作方法和措施。</w:t>
            </w:r>
          </w:p>
          <w:p w14:paraId="19C0402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（2）监理措施详细，技术措施、组织措施、经济措施、合同措施齐全。</w:t>
            </w:r>
          </w:p>
        </w:tc>
      </w:tr>
      <w:tr w14:paraId="5296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759" w:type="dxa"/>
            <w:vMerge w:val="continue"/>
            <w:vAlign w:val="center"/>
          </w:tcPr>
          <w:p w14:paraId="65531FBC">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065" w:type="dxa"/>
            <w:vMerge w:val="continue"/>
            <w:vAlign w:val="center"/>
          </w:tcPr>
          <w:p w14:paraId="213AD3F2">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2303" w:type="dxa"/>
            <w:vAlign w:val="center"/>
          </w:tcPr>
          <w:p w14:paraId="6B2494C8">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合同管理、信息管理措施和方法（0-6分）</w:t>
            </w:r>
          </w:p>
        </w:tc>
        <w:tc>
          <w:tcPr>
            <w:tcW w:w="5880" w:type="dxa"/>
            <w:vAlign w:val="center"/>
          </w:tcPr>
          <w:p w14:paraId="56CD83D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（1）有合同、信息管理的监理工作原则、程序和方法。</w:t>
            </w:r>
          </w:p>
          <w:p w14:paraId="7D63B70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（2）合同、信息管理的监理制措施合理齐全、针对性强。</w:t>
            </w:r>
          </w:p>
        </w:tc>
      </w:tr>
      <w:tr w14:paraId="5179D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trPr>
        <w:tc>
          <w:tcPr>
            <w:tcW w:w="759" w:type="dxa"/>
            <w:vMerge w:val="continue"/>
            <w:vAlign w:val="center"/>
          </w:tcPr>
          <w:p w14:paraId="74CB5704">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065" w:type="dxa"/>
            <w:vMerge w:val="continue"/>
            <w:vAlign w:val="center"/>
          </w:tcPr>
          <w:p w14:paraId="1086A250">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2303" w:type="dxa"/>
            <w:vAlign w:val="center"/>
          </w:tcPr>
          <w:p w14:paraId="2DDE6571">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工作协调措施和方法（0-6分）</w:t>
            </w:r>
          </w:p>
        </w:tc>
        <w:tc>
          <w:tcPr>
            <w:tcW w:w="5880" w:type="dxa"/>
            <w:vAlign w:val="center"/>
          </w:tcPr>
          <w:p w14:paraId="133F50B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（1）有项目工作协调的工作内容、原则和程序。</w:t>
            </w:r>
          </w:p>
          <w:p w14:paraId="5C792B9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（2）有项目工作协调的工作方法和措施；监理措施详细，技术措施、组织措施、经济措施、合同措施齐全。</w:t>
            </w:r>
          </w:p>
        </w:tc>
      </w:tr>
      <w:tr w14:paraId="7AA0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759" w:type="dxa"/>
            <w:vMerge w:val="continue"/>
            <w:vAlign w:val="center"/>
          </w:tcPr>
          <w:p w14:paraId="071D3178">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065" w:type="dxa"/>
            <w:vMerge w:val="continue"/>
            <w:vAlign w:val="center"/>
          </w:tcPr>
          <w:p w14:paraId="76D1F0DC">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2303" w:type="dxa"/>
            <w:vAlign w:val="center"/>
          </w:tcPr>
          <w:p w14:paraId="17008238">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监理部投入的检测设备、仪器（0-</w:t>
            </w:r>
            <w:r>
              <w:rPr>
                <w:rFonts w:hint="eastAsia" w:ascii="宋体" w:hAnsi="宋体"/>
                <w:sz w:val="21"/>
                <w:szCs w:val="21"/>
                <w:lang w:val="en-US" w:eastAsia="zh-CN"/>
              </w:rPr>
              <w:t>8</w:t>
            </w:r>
            <w:r>
              <w:rPr>
                <w:rFonts w:hint="eastAsia" w:ascii="宋体" w:hAnsi="宋体"/>
                <w:sz w:val="21"/>
                <w:szCs w:val="21"/>
              </w:rPr>
              <w:t>分）</w:t>
            </w:r>
          </w:p>
        </w:tc>
        <w:tc>
          <w:tcPr>
            <w:tcW w:w="5880" w:type="dxa"/>
            <w:vAlign w:val="center"/>
          </w:tcPr>
          <w:p w14:paraId="2416AE8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hint="eastAsia" w:ascii="宋体" w:hAnsi="宋体"/>
                <w:sz w:val="21"/>
                <w:szCs w:val="21"/>
              </w:rPr>
              <w:t>视投标人投入的检测设备、</w:t>
            </w:r>
            <w:r>
              <w:rPr>
                <w:rFonts w:ascii="宋体" w:hAnsi="宋体"/>
                <w:sz w:val="21"/>
                <w:szCs w:val="21"/>
              </w:rPr>
              <w:t>仪器</w:t>
            </w:r>
            <w:r>
              <w:rPr>
                <w:rFonts w:hint="eastAsia" w:ascii="宋体" w:hAnsi="宋体"/>
                <w:sz w:val="21"/>
                <w:szCs w:val="21"/>
              </w:rPr>
              <w:t>情况在0-</w:t>
            </w:r>
            <w:r>
              <w:rPr>
                <w:rFonts w:hint="eastAsia" w:ascii="宋体" w:hAnsi="宋体"/>
                <w:sz w:val="21"/>
                <w:szCs w:val="21"/>
                <w:lang w:val="en-US" w:eastAsia="zh-CN"/>
              </w:rPr>
              <w:t>8</w:t>
            </w:r>
            <w:r>
              <w:rPr>
                <w:rFonts w:hint="eastAsia" w:ascii="宋体" w:hAnsi="宋体"/>
                <w:sz w:val="21"/>
                <w:szCs w:val="21"/>
              </w:rPr>
              <w:t>分内打分</w:t>
            </w:r>
            <w:r>
              <w:rPr>
                <w:rFonts w:ascii="宋体" w:hAnsi="宋体"/>
                <w:sz w:val="21"/>
                <w:szCs w:val="21"/>
              </w:rPr>
              <w:t>。</w:t>
            </w:r>
          </w:p>
        </w:tc>
      </w:tr>
      <w:tr w14:paraId="2B3A4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rPr>
        <w:tc>
          <w:tcPr>
            <w:tcW w:w="759" w:type="dxa"/>
            <w:vMerge w:val="restart"/>
            <w:vAlign w:val="center"/>
          </w:tcPr>
          <w:p w14:paraId="4C06C191">
            <w:pPr>
              <w:pageBreakBefore w:val="0"/>
              <w:widowControl w:val="0"/>
              <w:kinsoku/>
              <w:wordWrap/>
              <w:overflowPunct/>
              <w:topLinePunct w:val="0"/>
              <w:autoSpaceDE/>
              <w:autoSpaceDN/>
              <w:bidi w:val="0"/>
              <w:adjustRightInd/>
              <w:snapToGrid/>
              <w:spacing w:line="312" w:lineRule="auto"/>
              <w:jc w:val="both"/>
              <w:textAlignment w:val="auto"/>
              <w:rPr>
                <w:rFonts w:ascii="宋体" w:hAnsi="宋体"/>
                <w:sz w:val="21"/>
                <w:szCs w:val="21"/>
              </w:rPr>
            </w:pPr>
            <w:r>
              <w:rPr>
                <w:rFonts w:ascii="宋体" w:hAnsi="宋体"/>
                <w:sz w:val="21"/>
                <w:szCs w:val="21"/>
              </w:rPr>
              <w:t>2.2.4</w:t>
            </w:r>
          </w:p>
          <w:p w14:paraId="141B9A54">
            <w:pPr>
              <w:pageBreakBefore w:val="0"/>
              <w:widowControl w:val="0"/>
              <w:kinsoku/>
              <w:wordWrap/>
              <w:overflowPunct/>
              <w:topLinePunct w:val="0"/>
              <w:autoSpaceDE/>
              <w:autoSpaceDN/>
              <w:bidi w:val="0"/>
              <w:adjustRightInd/>
              <w:snapToGrid/>
              <w:spacing w:line="312" w:lineRule="auto"/>
              <w:jc w:val="both"/>
              <w:textAlignment w:val="auto"/>
              <w:rPr>
                <w:rFonts w:ascii="宋体" w:hAnsi="宋体"/>
                <w:sz w:val="21"/>
                <w:szCs w:val="21"/>
              </w:rPr>
            </w:pPr>
            <w:r>
              <w:rPr>
                <w:rFonts w:hint="eastAsia" w:ascii="宋体" w:hAnsi="宋体"/>
                <w:sz w:val="21"/>
                <w:szCs w:val="21"/>
                <w:lang w:eastAsia="zh-CN"/>
              </w:rPr>
              <w:t>（</w:t>
            </w:r>
            <w:r>
              <w:rPr>
                <w:rFonts w:ascii="宋体" w:hAnsi="宋体"/>
                <w:sz w:val="21"/>
                <w:szCs w:val="21"/>
              </w:rPr>
              <w:t>2</w:t>
            </w:r>
            <w:r>
              <w:rPr>
                <w:rFonts w:hint="eastAsia" w:ascii="宋体" w:hAnsi="宋体"/>
                <w:sz w:val="21"/>
                <w:szCs w:val="21"/>
                <w:lang w:eastAsia="zh-CN"/>
              </w:rPr>
              <w:t>）</w:t>
            </w:r>
          </w:p>
        </w:tc>
        <w:tc>
          <w:tcPr>
            <w:tcW w:w="1065" w:type="dxa"/>
            <w:vMerge w:val="restart"/>
            <w:vAlign w:val="center"/>
          </w:tcPr>
          <w:p w14:paraId="2C3256ED">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综合</w:t>
            </w:r>
          </w:p>
          <w:p w14:paraId="2F7C3BB8">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lang w:eastAsia="zh-CN"/>
              </w:rPr>
              <w:t>（</w:t>
            </w:r>
            <w:r>
              <w:rPr>
                <w:rFonts w:hint="eastAsia" w:ascii="宋体" w:hAnsi="宋体"/>
                <w:sz w:val="21"/>
                <w:szCs w:val="21"/>
              </w:rPr>
              <w:t>信用</w:t>
            </w:r>
            <w:r>
              <w:rPr>
                <w:rFonts w:hint="eastAsia" w:ascii="宋体" w:hAnsi="宋体"/>
                <w:sz w:val="21"/>
                <w:szCs w:val="21"/>
                <w:lang w:eastAsia="zh-CN"/>
              </w:rPr>
              <w:t>）</w:t>
            </w:r>
            <w:r>
              <w:rPr>
                <w:rFonts w:hint="eastAsia" w:ascii="宋体" w:hAnsi="宋体"/>
                <w:sz w:val="21"/>
                <w:szCs w:val="21"/>
              </w:rPr>
              <w:t>(</w:t>
            </w:r>
            <w:r>
              <w:rPr>
                <w:rFonts w:hint="eastAsia" w:ascii="宋体" w:hAnsi="宋体"/>
                <w:sz w:val="21"/>
                <w:szCs w:val="21"/>
                <w:lang w:val="en-US" w:eastAsia="zh-CN"/>
              </w:rPr>
              <w:t>16</w:t>
            </w:r>
            <w:r>
              <w:rPr>
                <w:rFonts w:hint="eastAsia" w:ascii="宋体" w:hAnsi="宋体"/>
                <w:sz w:val="21"/>
                <w:szCs w:val="21"/>
              </w:rPr>
              <w:t>分）</w:t>
            </w:r>
          </w:p>
        </w:tc>
        <w:tc>
          <w:tcPr>
            <w:tcW w:w="2303" w:type="dxa"/>
            <w:vAlign w:val="center"/>
          </w:tcPr>
          <w:p w14:paraId="53773147">
            <w:pPr>
              <w:pageBreakBefore w:val="0"/>
              <w:widowControl w:val="0"/>
              <w:kinsoku/>
              <w:wordWrap/>
              <w:overflowPunct/>
              <w:topLinePunct w:val="0"/>
              <w:autoSpaceDE/>
              <w:autoSpaceDN/>
              <w:bidi w:val="0"/>
              <w:adjustRightInd/>
              <w:snapToGrid/>
              <w:spacing w:line="312" w:lineRule="auto"/>
              <w:jc w:val="center"/>
              <w:textAlignment w:val="auto"/>
              <w:rPr>
                <w:sz w:val="21"/>
                <w:szCs w:val="21"/>
                <w:highlight w:val="yellow"/>
              </w:rPr>
            </w:pPr>
            <w:r>
              <w:rPr>
                <w:rFonts w:hint="eastAsia" w:ascii="宋体" w:hAnsi="宋体"/>
                <w:sz w:val="21"/>
                <w:szCs w:val="21"/>
              </w:rPr>
              <w:t>监理机构组成人员及专业配套</w:t>
            </w:r>
            <w:r>
              <w:rPr>
                <w:rFonts w:hint="eastAsia" w:ascii="宋体" w:hAnsi="宋体"/>
                <w:spacing w:val="-4"/>
                <w:sz w:val="21"/>
                <w:szCs w:val="21"/>
              </w:rPr>
              <w:t>(</w:t>
            </w:r>
            <w:r>
              <w:rPr>
                <w:rFonts w:hint="eastAsia" w:ascii="宋体" w:hAnsi="宋体"/>
                <w:spacing w:val="-4"/>
                <w:sz w:val="21"/>
                <w:szCs w:val="21"/>
                <w:lang w:val="en-US" w:eastAsia="zh-CN"/>
              </w:rPr>
              <w:t>4</w:t>
            </w:r>
            <w:r>
              <w:rPr>
                <w:rFonts w:hint="eastAsia" w:ascii="宋体" w:hAnsi="宋体"/>
                <w:spacing w:val="-4"/>
                <w:sz w:val="21"/>
                <w:szCs w:val="21"/>
              </w:rPr>
              <w:t>分)</w:t>
            </w:r>
          </w:p>
        </w:tc>
        <w:tc>
          <w:tcPr>
            <w:tcW w:w="5880" w:type="dxa"/>
            <w:vAlign w:val="center"/>
          </w:tcPr>
          <w:p w14:paraId="1C85AC67">
            <w:pPr>
              <w:pageBreakBefore w:val="0"/>
              <w:widowControl w:val="0"/>
              <w:kinsoku/>
              <w:wordWrap/>
              <w:overflowPunct/>
              <w:topLinePunct w:val="0"/>
              <w:autoSpaceDE/>
              <w:autoSpaceDN/>
              <w:bidi w:val="0"/>
              <w:adjustRightInd/>
              <w:snapToGrid/>
              <w:spacing w:line="312" w:lineRule="auto"/>
              <w:textAlignment w:val="auto"/>
              <w:rPr>
                <w:rFonts w:ascii="宋体" w:hAnsi="宋体"/>
                <w:sz w:val="21"/>
                <w:szCs w:val="21"/>
                <w:highlight w:val="yellow"/>
              </w:rPr>
            </w:pPr>
            <w:r>
              <w:rPr>
                <w:rFonts w:hint="eastAsia" w:ascii="宋体" w:hAnsi="宋体"/>
                <w:sz w:val="21"/>
                <w:szCs w:val="21"/>
              </w:rPr>
              <w:t>有明确的各级监理人员（包括总监理工程师、专业监理工程师、监理员、见证员）岗位职责，齐全得</w:t>
            </w:r>
            <w:r>
              <w:rPr>
                <w:rFonts w:hint="eastAsia" w:ascii="宋体" w:hAnsi="宋体"/>
                <w:sz w:val="21"/>
                <w:szCs w:val="21"/>
                <w:lang w:val="en-US" w:eastAsia="zh-CN"/>
              </w:rPr>
              <w:t>4</w:t>
            </w:r>
            <w:r>
              <w:rPr>
                <w:rFonts w:hint="eastAsia" w:ascii="宋体" w:hAnsi="宋体"/>
                <w:sz w:val="21"/>
                <w:szCs w:val="21"/>
              </w:rPr>
              <w:t>分，缺一个岗位职责扣1分，扣完为止。</w:t>
            </w:r>
          </w:p>
        </w:tc>
      </w:tr>
      <w:tr w14:paraId="255E3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3" w:hRule="atLeast"/>
        </w:trPr>
        <w:tc>
          <w:tcPr>
            <w:tcW w:w="759" w:type="dxa"/>
            <w:vMerge w:val="continue"/>
            <w:vAlign w:val="center"/>
          </w:tcPr>
          <w:p w14:paraId="6CCB92F6">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065" w:type="dxa"/>
            <w:vMerge w:val="continue"/>
            <w:vAlign w:val="center"/>
          </w:tcPr>
          <w:p w14:paraId="698AC6BD">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2303" w:type="dxa"/>
            <w:vAlign w:val="center"/>
          </w:tcPr>
          <w:p w14:paraId="2C19F7C4">
            <w:pPr>
              <w:pStyle w:val="35"/>
              <w:snapToGrid w:val="0"/>
              <w:spacing w:line="340" w:lineRule="exact"/>
              <w:jc w:val="center"/>
              <w:rPr>
                <w:rFonts w:ascii="宋体" w:hAnsi="宋体"/>
                <w:sz w:val="21"/>
                <w:szCs w:val="21"/>
              </w:rPr>
            </w:pPr>
            <w:r>
              <w:rPr>
                <w:rFonts w:hint="eastAsia" w:hAnsi="宋体"/>
                <w:sz w:val="21"/>
                <w:szCs w:val="21"/>
              </w:rPr>
              <w:t>服务承诺（</w:t>
            </w:r>
            <w:r>
              <w:rPr>
                <w:rFonts w:hint="eastAsia" w:hAnsi="宋体"/>
                <w:sz w:val="21"/>
                <w:szCs w:val="21"/>
                <w:lang w:val="en-US" w:eastAsia="zh-CN"/>
              </w:rPr>
              <w:t>8</w:t>
            </w:r>
            <w:r>
              <w:rPr>
                <w:rFonts w:hint="eastAsia" w:hAnsi="宋体"/>
                <w:sz w:val="21"/>
                <w:szCs w:val="21"/>
              </w:rPr>
              <w:t>分）</w:t>
            </w:r>
          </w:p>
        </w:tc>
        <w:tc>
          <w:tcPr>
            <w:tcW w:w="5880" w:type="dxa"/>
            <w:vAlign w:val="center"/>
          </w:tcPr>
          <w:p w14:paraId="75C4F073">
            <w:pPr>
              <w:snapToGrid w:val="0"/>
              <w:spacing w:line="340" w:lineRule="exact"/>
              <w:rPr>
                <w:rFonts w:hint="eastAsia" w:ascii="宋体" w:hAnsi="宋体" w:eastAsia="宋体"/>
                <w:sz w:val="21"/>
                <w:szCs w:val="21"/>
                <w:lang w:eastAsia="zh-CN"/>
              </w:rPr>
            </w:pPr>
            <w:r>
              <w:rPr>
                <w:rFonts w:hint="eastAsia" w:ascii="宋体" w:hAnsi="宋体"/>
                <w:sz w:val="21"/>
                <w:szCs w:val="21"/>
                <w:lang w:val="en-US" w:eastAsia="zh-CN"/>
              </w:rPr>
              <w:t>1</w:t>
            </w:r>
            <w:r>
              <w:rPr>
                <w:rFonts w:hint="eastAsia" w:ascii="宋体" w:hAnsi="宋体"/>
                <w:sz w:val="21"/>
                <w:szCs w:val="21"/>
              </w:rPr>
              <w:t>．对施工组织设计的质量、进度和安全进行预评价，事前发现问题并提出解决或完善的方法，减少施工过程中无谓的物力、财力和工期的浪费。（0－3分）</w:t>
            </w:r>
            <w:r>
              <w:rPr>
                <w:rFonts w:hint="eastAsia" w:ascii="宋体" w:hAnsi="宋体"/>
                <w:sz w:val="21"/>
                <w:szCs w:val="21"/>
                <w:lang w:eastAsia="zh-CN"/>
              </w:rPr>
              <w:t>。</w:t>
            </w:r>
          </w:p>
          <w:p w14:paraId="3D03E30B">
            <w:pPr>
              <w:snapToGrid w:val="0"/>
              <w:spacing w:line="340" w:lineRule="exact"/>
              <w:rPr>
                <w:rFonts w:ascii="宋体" w:hAnsi="宋体"/>
                <w:sz w:val="21"/>
                <w:szCs w:val="21"/>
              </w:rPr>
            </w:pPr>
            <w:r>
              <w:rPr>
                <w:rFonts w:hint="eastAsia" w:ascii="宋体" w:hAnsi="宋体"/>
                <w:sz w:val="21"/>
                <w:szCs w:val="21"/>
                <w:lang w:val="en-US" w:eastAsia="zh-CN"/>
              </w:rPr>
              <w:t>2</w:t>
            </w:r>
            <w:r>
              <w:rPr>
                <w:rFonts w:hint="eastAsia" w:ascii="宋体" w:hAnsi="宋体"/>
                <w:sz w:val="21"/>
                <w:szCs w:val="21"/>
              </w:rPr>
              <w:t>．承诺严格按ISO9001质量体系管理工程，措施可行、按可行、可信程度得（0－2分）。</w:t>
            </w:r>
          </w:p>
          <w:p w14:paraId="790B8329">
            <w:pPr>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sz w:val="21"/>
                <w:szCs w:val="21"/>
                <w:lang w:val="en-US" w:eastAsia="zh-CN"/>
              </w:rPr>
            </w:pPr>
            <w:r>
              <w:rPr>
                <w:rFonts w:hint="eastAsia" w:ascii="宋体" w:hAnsi="宋体"/>
                <w:sz w:val="21"/>
                <w:szCs w:val="21"/>
                <w:lang w:val="en-US" w:eastAsia="zh-CN"/>
              </w:rPr>
              <w:t>3</w:t>
            </w:r>
            <w:r>
              <w:rPr>
                <w:rFonts w:hint="eastAsia" w:ascii="宋体" w:hAnsi="宋体"/>
                <w:sz w:val="21"/>
                <w:szCs w:val="21"/>
              </w:rPr>
              <w:t>．投标人有关额外工作和辅助工作等的其他承诺。（0－3分）</w:t>
            </w:r>
            <w:r>
              <w:rPr>
                <w:rFonts w:hint="eastAsia" w:ascii="宋体" w:hAnsi="宋体"/>
                <w:sz w:val="21"/>
                <w:szCs w:val="21"/>
                <w:lang w:eastAsia="zh-CN"/>
              </w:rPr>
              <w:t>。</w:t>
            </w:r>
          </w:p>
        </w:tc>
      </w:tr>
      <w:tr w14:paraId="0F30E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759" w:type="dxa"/>
            <w:vMerge w:val="continue"/>
            <w:vAlign w:val="center"/>
          </w:tcPr>
          <w:p w14:paraId="5838BF9F">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065" w:type="dxa"/>
            <w:vMerge w:val="continue"/>
            <w:vAlign w:val="center"/>
          </w:tcPr>
          <w:p w14:paraId="70D58082">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2303" w:type="dxa"/>
            <w:vAlign w:val="center"/>
          </w:tcPr>
          <w:p w14:paraId="0063FBFB">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color w:val="auto"/>
                <w:sz w:val="21"/>
                <w:szCs w:val="21"/>
              </w:rPr>
            </w:pPr>
            <w:r>
              <w:rPr>
                <w:rFonts w:hint="eastAsia" w:ascii="宋体" w:hAnsi="宋体"/>
                <w:color w:val="auto"/>
                <w:sz w:val="21"/>
                <w:szCs w:val="21"/>
              </w:rPr>
              <w:t>整体评价</w:t>
            </w:r>
            <w:r>
              <w:rPr>
                <w:rFonts w:hint="eastAsia" w:ascii="宋体" w:hAnsi="宋体"/>
                <w:color w:val="auto"/>
                <w:sz w:val="21"/>
                <w:szCs w:val="21"/>
                <w:lang w:val="en-US" w:eastAsia="zh-CN"/>
              </w:rPr>
              <w:t>(4分)</w:t>
            </w:r>
          </w:p>
        </w:tc>
        <w:tc>
          <w:tcPr>
            <w:tcW w:w="5880" w:type="dxa"/>
            <w:vAlign w:val="center"/>
          </w:tcPr>
          <w:p w14:paraId="3B232711">
            <w:pPr>
              <w:pageBreakBefore w:val="0"/>
              <w:widowControl w:val="0"/>
              <w:kinsoku/>
              <w:wordWrap/>
              <w:overflowPunct/>
              <w:topLinePunct w:val="0"/>
              <w:autoSpaceDE/>
              <w:autoSpaceDN/>
              <w:bidi w:val="0"/>
              <w:adjustRightInd/>
              <w:snapToGrid/>
              <w:spacing w:line="312" w:lineRule="auto"/>
              <w:textAlignment w:val="auto"/>
              <w:rPr>
                <w:rFonts w:ascii="宋体" w:hAnsi="宋体"/>
                <w:color w:val="auto"/>
                <w:sz w:val="21"/>
                <w:szCs w:val="21"/>
              </w:rPr>
            </w:pPr>
            <w:r>
              <w:rPr>
                <w:rFonts w:hint="eastAsia" w:ascii="宋体" w:hAnsi="宋体"/>
                <w:color w:val="auto"/>
                <w:sz w:val="21"/>
                <w:szCs w:val="21"/>
              </w:rPr>
              <w:t>对投标单位综合比较，评委在 0-</w:t>
            </w:r>
            <w:r>
              <w:rPr>
                <w:rFonts w:hint="eastAsia" w:ascii="宋体" w:hAnsi="宋体"/>
                <w:color w:val="auto"/>
                <w:sz w:val="21"/>
                <w:szCs w:val="21"/>
                <w:lang w:val="en-US" w:eastAsia="zh-CN"/>
              </w:rPr>
              <w:t>4</w:t>
            </w:r>
            <w:r>
              <w:rPr>
                <w:rFonts w:hint="eastAsia" w:ascii="宋体" w:hAnsi="宋体"/>
                <w:color w:val="auto"/>
                <w:sz w:val="21"/>
                <w:szCs w:val="21"/>
              </w:rPr>
              <w:t xml:space="preserve">分内打分 </w:t>
            </w:r>
          </w:p>
        </w:tc>
      </w:tr>
      <w:tr w14:paraId="3037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3" w:hRule="atLeast"/>
        </w:trPr>
        <w:tc>
          <w:tcPr>
            <w:tcW w:w="759" w:type="dxa"/>
            <w:vAlign w:val="center"/>
          </w:tcPr>
          <w:p w14:paraId="660CEA4C">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ascii="宋体" w:hAnsi="宋体"/>
                <w:sz w:val="21"/>
                <w:szCs w:val="21"/>
              </w:rPr>
              <w:t>2.2.4</w:t>
            </w:r>
          </w:p>
          <w:p w14:paraId="3376F5B5">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ascii="宋体" w:hAnsi="宋体"/>
                <w:sz w:val="21"/>
                <w:szCs w:val="21"/>
              </w:rPr>
              <w:t>(3)</w:t>
            </w:r>
          </w:p>
        </w:tc>
        <w:tc>
          <w:tcPr>
            <w:tcW w:w="1065" w:type="dxa"/>
            <w:vAlign w:val="center"/>
          </w:tcPr>
          <w:p w14:paraId="5C314F1C">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投标报价</w:t>
            </w:r>
          </w:p>
          <w:p w14:paraId="1D7EF98D">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(30分）</w:t>
            </w:r>
          </w:p>
        </w:tc>
        <w:tc>
          <w:tcPr>
            <w:tcW w:w="2303" w:type="dxa"/>
            <w:vAlign w:val="center"/>
          </w:tcPr>
          <w:p w14:paraId="69E1FFA1">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投标报价</w:t>
            </w:r>
          </w:p>
          <w:p w14:paraId="48EF6D5D">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（3</w:t>
            </w:r>
            <w:r>
              <w:rPr>
                <w:rFonts w:ascii="宋体" w:hAnsi="宋体"/>
                <w:sz w:val="21"/>
                <w:szCs w:val="21"/>
              </w:rPr>
              <w:t>0</w:t>
            </w:r>
            <w:r>
              <w:rPr>
                <w:rFonts w:hint="eastAsia" w:ascii="宋体" w:hAnsi="宋体"/>
                <w:sz w:val="21"/>
                <w:szCs w:val="21"/>
              </w:rPr>
              <w:t>分）</w:t>
            </w:r>
          </w:p>
        </w:tc>
        <w:tc>
          <w:tcPr>
            <w:tcW w:w="5880" w:type="dxa"/>
            <w:vAlign w:val="center"/>
          </w:tcPr>
          <w:p w14:paraId="40EDAF47">
            <w:pPr>
              <w:pageBreakBefore w:val="0"/>
              <w:widowControl w:val="0"/>
              <w:kinsoku/>
              <w:wordWrap/>
              <w:overflowPunct/>
              <w:topLinePunct w:val="0"/>
              <w:autoSpaceDE/>
              <w:autoSpaceDN/>
              <w:bidi w:val="0"/>
              <w:adjustRightInd/>
              <w:snapToGrid/>
              <w:spacing w:line="312" w:lineRule="auto"/>
              <w:textAlignment w:val="auto"/>
              <w:rPr>
                <w:rFonts w:ascii="宋体" w:hAnsi="宋体"/>
                <w:sz w:val="21"/>
                <w:szCs w:val="21"/>
              </w:rPr>
            </w:pPr>
            <w:r>
              <w:rPr>
                <w:rFonts w:hint="eastAsia" w:ascii="宋体" w:hAnsi="宋体"/>
                <w:sz w:val="21"/>
                <w:szCs w:val="21"/>
              </w:rPr>
              <w:t>投标总报价等于评标基准价的得基准分25分；比评标基准价每高1%在基准分25分基础上扣1分，扣完为止；比评标基准价每低1%，在基准分25分的基础上加1分，最高加5分；每再低于评标基准价1%，在30分的基础上扣1分，扣完为止。（偏差率不足1%的，按内插法赋分。）</w:t>
            </w:r>
          </w:p>
        </w:tc>
      </w:tr>
      <w:tr w14:paraId="7502C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trPr>
        <w:tc>
          <w:tcPr>
            <w:tcW w:w="10007" w:type="dxa"/>
            <w:gridSpan w:val="4"/>
            <w:vAlign w:val="center"/>
          </w:tcPr>
          <w:p w14:paraId="072A196A">
            <w:pPr>
              <w:pageBreakBefore w:val="0"/>
              <w:widowControl w:val="0"/>
              <w:kinsoku/>
              <w:wordWrap/>
              <w:overflowPunct/>
              <w:topLinePunct w:val="0"/>
              <w:autoSpaceDE/>
              <w:autoSpaceDN/>
              <w:bidi w:val="0"/>
              <w:adjustRightInd/>
              <w:snapToGrid/>
              <w:spacing w:line="312" w:lineRule="auto"/>
              <w:textAlignment w:val="auto"/>
              <w:rPr>
                <w:rFonts w:ascii="宋体" w:hAnsi="宋体"/>
                <w:sz w:val="21"/>
                <w:szCs w:val="21"/>
              </w:rPr>
            </w:pPr>
            <w:r>
              <w:rPr>
                <w:rFonts w:hint="eastAsia" w:ascii="宋体" w:hAnsi="宋体"/>
                <w:sz w:val="21"/>
                <w:szCs w:val="21"/>
              </w:rPr>
              <w:t>投标人综合得分</w:t>
            </w:r>
            <w:r>
              <w:rPr>
                <w:rFonts w:ascii="宋体" w:hAnsi="宋体"/>
                <w:sz w:val="21"/>
                <w:szCs w:val="21"/>
              </w:rPr>
              <w:t>=</w:t>
            </w:r>
            <w:r>
              <w:rPr>
                <w:rFonts w:hint="eastAsia" w:ascii="宋体" w:hAnsi="宋体"/>
                <w:sz w:val="21"/>
                <w:szCs w:val="21"/>
              </w:rPr>
              <w:t>监理大纲得分＋综合（信用）得分＋投标报价得分。</w:t>
            </w:r>
          </w:p>
          <w:p w14:paraId="6110B529">
            <w:pPr>
              <w:pageBreakBefore w:val="0"/>
              <w:widowControl w:val="0"/>
              <w:kinsoku/>
              <w:wordWrap/>
              <w:overflowPunct/>
              <w:topLinePunct w:val="0"/>
              <w:autoSpaceDE/>
              <w:autoSpaceDN/>
              <w:bidi w:val="0"/>
              <w:adjustRightInd/>
              <w:snapToGrid/>
              <w:spacing w:line="312" w:lineRule="auto"/>
              <w:textAlignment w:val="auto"/>
              <w:rPr>
                <w:rFonts w:ascii="宋体" w:hAnsi="宋体"/>
                <w:sz w:val="21"/>
                <w:szCs w:val="21"/>
              </w:rPr>
            </w:pPr>
            <w:r>
              <w:rPr>
                <w:rFonts w:hint="eastAsia" w:ascii="宋体" w:hAnsi="宋体"/>
                <w:sz w:val="21"/>
                <w:szCs w:val="21"/>
              </w:rPr>
              <w:t>投标人的最终得分：评标委员会对技术标和商务标得分进行汇总，计算过程中分值按四舍五入保留三位小数，最终按四舍五入保留两位小数，以各评标委员会打分的算术平均值作为该投标人的最终得分。</w:t>
            </w:r>
          </w:p>
        </w:tc>
      </w:tr>
    </w:tbl>
    <w:p w14:paraId="384BA714">
      <w:pPr>
        <w:pStyle w:val="37"/>
        <w:pageBreakBefore w:val="0"/>
        <w:widowControl w:val="0"/>
        <w:kinsoku/>
        <w:wordWrap/>
        <w:overflowPunct/>
        <w:topLinePunct w:val="0"/>
        <w:autoSpaceDE/>
        <w:autoSpaceDN/>
        <w:bidi w:val="0"/>
        <w:adjustRightInd/>
        <w:snapToGrid/>
        <w:spacing w:line="312" w:lineRule="auto"/>
        <w:ind w:firstLine="422" w:firstLineChars="200"/>
        <w:jc w:val="center"/>
        <w:textAlignment w:val="auto"/>
        <w:outlineLvl w:val="9"/>
        <w:rPr>
          <w:rFonts w:hint="default" w:ascii="Times New Roman" w:hAnsi="宋体" w:eastAsia="宋体" w:cs="Times New Roman"/>
          <w:b/>
          <w:bCs/>
          <w:kern w:val="2"/>
          <w:sz w:val="21"/>
          <w:szCs w:val="21"/>
          <w:lang w:val="en-US" w:eastAsia="zh-CN" w:bidi="ar-SA"/>
        </w:rPr>
      </w:pPr>
    </w:p>
    <w:bookmarkEnd w:id="518"/>
    <w:bookmarkEnd w:id="519"/>
    <w:bookmarkEnd w:id="520"/>
    <w:bookmarkEnd w:id="521"/>
    <w:bookmarkEnd w:id="522"/>
    <w:bookmarkEnd w:id="523"/>
    <w:p w14:paraId="1F19F7B2">
      <w:pPr>
        <w:spacing w:line="460" w:lineRule="exact"/>
        <w:rPr>
          <w:rFonts w:hint="eastAsia" w:ascii="宋体" w:hAnsi="宋体" w:eastAsia="宋体" w:cs="Times New Roman"/>
          <w:b/>
          <w:bCs/>
          <w:kern w:val="2"/>
          <w:sz w:val="24"/>
          <w:szCs w:val="24"/>
          <w:lang w:val="en-US" w:eastAsia="zh-CN" w:bidi="ar-SA"/>
        </w:rPr>
      </w:pPr>
      <w:bookmarkStart w:id="525" w:name="_Toc28993"/>
      <w:bookmarkEnd w:id="525"/>
      <w:bookmarkStart w:id="526" w:name="_Toc389632240"/>
      <w:bookmarkStart w:id="527" w:name="_Toc414987570"/>
      <w:bookmarkStart w:id="528" w:name="_Toc482721811"/>
      <w:bookmarkStart w:id="529" w:name="_Toc334033063"/>
      <w:r>
        <w:rPr>
          <w:rFonts w:hint="eastAsia" w:ascii="宋体" w:hAnsi="宋体" w:eastAsia="宋体" w:cs="Times New Roman"/>
          <w:b/>
          <w:bCs/>
          <w:kern w:val="2"/>
          <w:sz w:val="24"/>
          <w:szCs w:val="24"/>
          <w:lang w:val="en-US" w:eastAsia="zh-CN" w:bidi="ar-SA"/>
        </w:rPr>
        <w:t>1.评标方法</w:t>
      </w:r>
      <w:bookmarkEnd w:id="526"/>
      <w:bookmarkEnd w:id="527"/>
      <w:bookmarkEnd w:id="528"/>
      <w:bookmarkEnd w:id="529"/>
    </w:p>
    <w:p w14:paraId="6730EAEF">
      <w:pPr>
        <w:spacing w:line="460" w:lineRule="exact"/>
        <w:ind w:firstLine="480" w:firstLineChars="200"/>
        <w:rPr>
          <w:rFonts w:hint="eastAsia" w:ascii="宋体" w:hAnsi="宋体"/>
          <w:sz w:val="24"/>
          <w:szCs w:val="24"/>
        </w:rPr>
      </w:pPr>
      <w:r>
        <w:rPr>
          <w:rFonts w:hint="eastAsia" w:ascii="宋体" w:hAnsi="宋体" w:eastAsia="宋体" w:cs="Times New Roman"/>
          <w:kern w:val="2"/>
          <w:sz w:val="24"/>
          <w:szCs w:val="24"/>
          <w:lang w:val="en-US" w:eastAsia="zh-CN" w:bidi="ar-SA"/>
        </w:rPr>
        <w:t>本次评标采用综合评分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w:t>
      </w:r>
      <w:r>
        <w:rPr>
          <w:rFonts w:hint="eastAsia" w:ascii="宋体" w:hAnsi="宋体"/>
          <w:sz w:val="24"/>
          <w:szCs w:val="24"/>
        </w:rPr>
        <w:t>，评标委员会择优推荐。</w:t>
      </w:r>
    </w:p>
    <w:p w14:paraId="71E7FC35">
      <w:pPr>
        <w:pStyle w:val="2"/>
      </w:pPr>
    </w:p>
    <w:p w14:paraId="2011CFC7">
      <w:pPr>
        <w:spacing w:line="460" w:lineRule="exact"/>
        <w:rPr>
          <w:rFonts w:hint="eastAsia" w:ascii="宋体" w:hAnsi="宋体" w:eastAsia="宋体" w:cs="Times New Roman"/>
          <w:b/>
          <w:bCs/>
          <w:kern w:val="2"/>
          <w:sz w:val="24"/>
          <w:szCs w:val="24"/>
          <w:lang w:val="en-US" w:eastAsia="zh-CN" w:bidi="ar-SA"/>
        </w:rPr>
      </w:pPr>
      <w:bookmarkStart w:id="530" w:name="_Toc414987571"/>
      <w:bookmarkStart w:id="531" w:name="_Toc482721812"/>
      <w:bookmarkStart w:id="532" w:name="_Toc389632241"/>
      <w:bookmarkStart w:id="533" w:name="_Toc334033064"/>
    </w:p>
    <w:p w14:paraId="1E5AC06F">
      <w:pPr>
        <w:spacing w:line="460" w:lineRule="exact"/>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2. 评审标准</w:t>
      </w:r>
      <w:bookmarkEnd w:id="530"/>
      <w:bookmarkEnd w:id="531"/>
      <w:bookmarkEnd w:id="532"/>
      <w:bookmarkEnd w:id="533"/>
    </w:p>
    <w:p w14:paraId="2E9F48EF">
      <w:pPr>
        <w:spacing w:line="460" w:lineRule="exact"/>
        <w:ind w:firstLine="480" w:firstLineChars="200"/>
        <w:rPr>
          <w:rFonts w:ascii="宋体" w:hAnsi="宋体"/>
          <w:sz w:val="24"/>
          <w:szCs w:val="24"/>
        </w:rPr>
      </w:pPr>
      <w:bookmarkStart w:id="534" w:name="_Toc334033065"/>
      <w:bookmarkStart w:id="535" w:name="_Toc389632242"/>
      <w:r>
        <w:rPr>
          <w:rFonts w:ascii="宋体" w:hAnsi="宋体"/>
          <w:sz w:val="24"/>
          <w:szCs w:val="24"/>
        </w:rPr>
        <w:t xml:space="preserve">2.1 </w:t>
      </w:r>
      <w:r>
        <w:rPr>
          <w:rFonts w:hint="eastAsia" w:ascii="宋体" w:hAnsi="宋体"/>
          <w:sz w:val="24"/>
          <w:szCs w:val="24"/>
        </w:rPr>
        <w:t>初步评审标准</w:t>
      </w:r>
      <w:bookmarkEnd w:id="534"/>
      <w:bookmarkEnd w:id="535"/>
    </w:p>
    <w:p w14:paraId="6AF16165">
      <w:pPr>
        <w:spacing w:line="460" w:lineRule="exact"/>
        <w:ind w:firstLine="480" w:firstLineChars="200"/>
        <w:rPr>
          <w:rFonts w:ascii="宋体" w:hAnsi="宋体"/>
          <w:sz w:val="24"/>
          <w:szCs w:val="24"/>
        </w:rPr>
      </w:pPr>
      <w:r>
        <w:rPr>
          <w:rFonts w:ascii="宋体" w:hAnsi="宋体"/>
          <w:sz w:val="24"/>
          <w:szCs w:val="24"/>
        </w:rPr>
        <w:t xml:space="preserve">2.1.1 </w:t>
      </w:r>
      <w:r>
        <w:rPr>
          <w:rFonts w:hint="eastAsia" w:ascii="宋体" w:hAnsi="宋体"/>
          <w:sz w:val="24"/>
          <w:szCs w:val="24"/>
        </w:rPr>
        <w:t>形式评审标准：见评标办法前附表。</w:t>
      </w:r>
    </w:p>
    <w:p w14:paraId="74660144">
      <w:pPr>
        <w:spacing w:line="460" w:lineRule="exact"/>
        <w:ind w:firstLine="480" w:firstLineChars="200"/>
        <w:rPr>
          <w:rFonts w:ascii="宋体" w:hAnsi="宋体"/>
          <w:sz w:val="24"/>
          <w:szCs w:val="24"/>
        </w:rPr>
      </w:pPr>
      <w:r>
        <w:rPr>
          <w:rFonts w:ascii="宋体" w:hAnsi="宋体"/>
          <w:sz w:val="24"/>
          <w:szCs w:val="24"/>
        </w:rPr>
        <w:t xml:space="preserve">2.1.2 </w:t>
      </w:r>
      <w:r>
        <w:rPr>
          <w:rFonts w:hint="eastAsia" w:ascii="宋体" w:hAnsi="宋体"/>
          <w:sz w:val="24"/>
          <w:szCs w:val="24"/>
        </w:rPr>
        <w:t>资格评审标准：见评标办法前附表</w:t>
      </w:r>
    </w:p>
    <w:p w14:paraId="65CD3AA3">
      <w:pPr>
        <w:spacing w:line="460" w:lineRule="exact"/>
        <w:ind w:firstLine="480" w:firstLineChars="200"/>
        <w:rPr>
          <w:rFonts w:ascii="宋体" w:hAnsi="宋体"/>
          <w:sz w:val="24"/>
          <w:szCs w:val="24"/>
        </w:rPr>
      </w:pPr>
      <w:r>
        <w:rPr>
          <w:rFonts w:ascii="宋体" w:hAnsi="宋体"/>
          <w:sz w:val="24"/>
          <w:szCs w:val="24"/>
        </w:rPr>
        <w:t xml:space="preserve">2.1.3 </w:t>
      </w:r>
      <w:r>
        <w:rPr>
          <w:rFonts w:hint="eastAsia" w:ascii="宋体" w:hAnsi="宋体"/>
          <w:sz w:val="24"/>
          <w:szCs w:val="24"/>
        </w:rPr>
        <w:t>响应性评审标准：见评标办法前附表。</w:t>
      </w:r>
    </w:p>
    <w:p w14:paraId="39B1B8E1">
      <w:pPr>
        <w:spacing w:line="460" w:lineRule="exact"/>
        <w:ind w:firstLine="480" w:firstLineChars="200"/>
        <w:rPr>
          <w:rFonts w:ascii="宋体" w:hAnsi="宋体"/>
          <w:sz w:val="24"/>
          <w:szCs w:val="24"/>
        </w:rPr>
      </w:pPr>
      <w:bookmarkStart w:id="536" w:name="_Toc334033066"/>
      <w:bookmarkStart w:id="537" w:name="_Toc389632243"/>
      <w:r>
        <w:rPr>
          <w:rFonts w:ascii="宋体" w:hAnsi="宋体"/>
          <w:sz w:val="24"/>
          <w:szCs w:val="24"/>
        </w:rPr>
        <w:t xml:space="preserve">2.2 </w:t>
      </w:r>
      <w:r>
        <w:rPr>
          <w:rFonts w:hint="eastAsia" w:ascii="宋体" w:hAnsi="宋体"/>
          <w:sz w:val="24"/>
          <w:szCs w:val="24"/>
        </w:rPr>
        <w:t>分值构成与评分标准</w:t>
      </w:r>
      <w:bookmarkEnd w:id="536"/>
      <w:bookmarkEnd w:id="537"/>
    </w:p>
    <w:p w14:paraId="4DF1BF0C">
      <w:pPr>
        <w:spacing w:line="460" w:lineRule="exact"/>
        <w:ind w:firstLine="480" w:firstLineChars="200"/>
        <w:rPr>
          <w:rFonts w:ascii="宋体" w:hAnsi="宋体"/>
          <w:sz w:val="24"/>
          <w:szCs w:val="24"/>
        </w:rPr>
      </w:pPr>
      <w:r>
        <w:rPr>
          <w:rFonts w:ascii="宋体" w:hAnsi="宋体"/>
          <w:sz w:val="24"/>
          <w:szCs w:val="24"/>
        </w:rPr>
        <w:t xml:space="preserve">2.2.1 </w:t>
      </w:r>
      <w:r>
        <w:rPr>
          <w:rFonts w:hint="eastAsia" w:ascii="宋体" w:hAnsi="宋体"/>
          <w:sz w:val="24"/>
          <w:szCs w:val="24"/>
        </w:rPr>
        <w:t>分值构成</w:t>
      </w:r>
    </w:p>
    <w:p w14:paraId="0CFDDC8E">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）投标报价得分：见评标办法前附表；</w:t>
      </w:r>
    </w:p>
    <w:p w14:paraId="4412FF82">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）监理大纲得分：见评标办法前附表；</w:t>
      </w:r>
    </w:p>
    <w:p w14:paraId="61BDBD2E">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）综合（信用）得分：见评标办法前附表。</w:t>
      </w:r>
    </w:p>
    <w:p w14:paraId="73E8819B">
      <w:pPr>
        <w:spacing w:line="460" w:lineRule="exact"/>
        <w:ind w:firstLine="480" w:firstLineChars="200"/>
        <w:rPr>
          <w:rFonts w:ascii="宋体" w:hAnsi="宋体"/>
          <w:sz w:val="24"/>
          <w:szCs w:val="24"/>
        </w:rPr>
      </w:pPr>
      <w:r>
        <w:rPr>
          <w:rFonts w:ascii="宋体" w:hAnsi="宋体"/>
          <w:sz w:val="24"/>
          <w:szCs w:val="24"/>
        </w:rPr>
        <w:t xml:space="preserve">2.2.2 </w:t>
      </w:r>
      <w:r>
        <w:rPr>
          <w:rFonts w:hint="eastAsia" w:ascii="宋体" w:hAnsi="宋体"/>
          <w:sz w:val="24"/>
          <w:szCs w:val="24"/>
        </w:rPr>
        <w:t>评标基准价计算</w:t>
      </w:r>
    </w:p>
    <w:p w14:paraId="463A2827">
      <w:pPr>
        <w:spacing w:line="460" w:lineRule="exact"/>
        <w:ind w:firstLine="480" w:firstLineChars="200"/>
        <w:rPr>
          <w:rFonts w:ascii="宋体" w:hAnsi="宋体"/>
          <w:sz w:val="24"/>
          <w:szCs w:val="24"/>
        </w:rPr>
      </w:pPr>
      <w:r>
        <w:rPr>
          <w:rFonts w:hint="eastAsia" w:ascii="宋体" w:hAnsi="宋体"/>
          <w:sz w:val="24"/>
          <w:szCs w:val="24"/>
        </w:rPr>
        <w:t>评标基准价计算方法：见评标办法前附表。</w:t>
      </w:r>
    </w:p>
    <w:p w14:paraId="558343CB">
      <w:pPr>
        <w:spacing w:line="460" w:lineRule="exact"/>
        <w:ind w:firstLine="480" w:firstLineChars="200"/>
        <w:rPr>
          <w:rFonts w:ascii="宋体" w:hAnsi="宋体"/>
          <w:sz w:val="24"/>
          <w:szCs w:val="24"/>
        </w:rPr>
      </w:pPr>
      <w:r>
        <w:rPr>
          <w:rFonts w:ascii="宋体" w:hAnsi="宋体"/>
          <w:sz w:val="24"/>
          <w:szCs w:val="24"/>
        </w:rPr>
        <w:t xml:space="preserve">2.2.3 </w:t>
      </w:r>
      <w:r>
        <w:rPr>
          <w:rFonts w:hint="eastAsia" w:ascii="宋体" w:hAnsi="宋体"/>
          <w:sz w:val="24"/>
          <w:szCs w:val="24"/>
        </w:rPr>
        <w:t>投标报价的偏差率计算</w:t>
      </w:r>
    </w:p>
    <w:p w14:paraId="4ADBD19A">
      <w:pPr>
        <w:spacing w:line="460" w:lineRule="exact"/>
        <w:ind w:firstLine="480" w:firstLineChars="200"/>
        <w:rPr>
          <w:rFonts w:ascii="宋体" w:hAnsi="宋体"/>
          <w:sz w:val="24"/>
          <w:szCs w:val="24"/>
        </w:rPr>
      </w:pPr>
      <w:r>
        <w:rPr>
          <w:rFonts w:hint="eastAsia" w:ascii="宋体" w:hAnsi="宋体"/>
          <w:sz w:val="24"/>
          <w:szCs w:val="24"/>
        </w:rPr>
        <w:t>投标报价的偏差率计算公式：见评标办法前附表。</w:t>
      </w:r>
    </w:p>
    <w:p w14:paraId="5A480583">
      <w:pPr>
        <w:spacing w:line="460" w:lineRule="exact"/>
        <w:ind w:firstLine="480" w:firstLineChars="200"/>
        <w:rPr>
          <w:rFonts w:ascii="宋体" w:hAnsi="宋体"/>
          <w:sz w:val="24"/>
          <w:szCs w:val="24"/>
        </w:rPr>
      </w:pPr>
      <w:r>
        <w:rPr>
          <w:rFonts w:ascii="宋体" w:hAnsi="宋体"/>
          <w:sz w:val="24"/>
          <w:szCs w:val="24"/>
        </w:rPr>
        <w:t xml:space="preserve">2.2.4 </w:t>
      </w:r>
      <w:r>
        <w:rPr>
          <w:rFonts w:hint="eastAsia" w:ascii="宋体" w:hAnsi="宋体"/>
          <w:sz w:val="24"/>
          <w:szCs w:val="24"/>
        </w:rPr>
        <w:t>评分标准</w:t>
      </w:r>
    </w:p>
    <w:p w14:paraId="3D26F6D9">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）投标报价评分标准：见评标办法前附表；</w:t>
      </w:r>
    </w:p>
    <w:p w14:paraId="5635EED6">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）监理大纲评分标准：见评标办法前附表；</w:t>
      </w:r>
    </w:p>
    <w:p w14:paraId="7512E2A8">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）综合（信用）评分标准：见评标办法前附表。</w:t>
      </w:r>
    </w:p>
    <w:p w14:paraId="3A640DD0">
      <w:pPr>
        <w:spacing w:line="460" w:lineRule="exact"/>
        <w:rPr>
          <w:rFonts w:hint="eastAsia" w:ascii="宋体" w:hAnsi="宋体" w:eastAsia="宋体" w:cs="Times New Roman"/>
          <w:b/>
          <w:bCs/>
          <w:kern w:val="2"/>
          <w:sz w:val="24"/>
          <w:szCs w:val="24"/>
          <w:lang w:val="en-US" w:eastAsia="zh-CN" w:bidi="ar-SA"/>
        </w:rPr>
      </w:pPr>
      <w:bookmarkStart w:id="538" w:name="_Toc334033067"/>
      <w:bookmarkStart w:id="539" w:name="_Toc482721813"/>
      <w:bookmarkStart w:id="540" w:name="_Toc414987572"/>
      <w:bookmarkStart w:id="541" w:name="_Toc389632244"/>
      <w:r>
        <w:rPr>
          <w:rFonts w:hint="eastAsia" w:ascii="宋体" w:hAnsi="宋体" w:eastAsia="宋体" w:cs="Times New Roman"/>
          <w:b/>
          <w:bCs/>
          <w:kern w:val="2"/>
          <w:sz w:val="24"/>
          <w:szCs w:val="24"/>
          <w:lang w:val="en-US" w:eastAsia="zh-CN" w:bidi="ar-SA"/>
        </w:rPr>
        <w:t>3. 评标程序</w:t>
      </w:r>
      <w:bookmarkEnd w:id="538"/>
      <w:bookmarkEnd w:id="539"/>
      <w:bookmarkEnd w:id="540"/>
      <w:bookmarkEnd w:id="541"/>
    </w:p>
    <w:p w14:paraId="5ED75062">
      <w:pPr>
        <w:spacing w:line="460" w:lineRule="exact"/>
        <w:ind w:firstLine="482" w:firstLineChars="200"/>
        <w:rPr>
          <w:rFonts w:ascii="宋体" w:hAnsi="宋体"/>
          <w:b/>
          <w:sz w:val="24"/>
          <w:szCs w:val="24"/>
        </w:rPr>
      </w:pPr>
      <w:bookmarkStart w:id="542" w:name="_Toc334033068"/>
      <w:bookmarkStart w:id="543" w:name="_Toc389632245"/>
      <w:r>
        <w:rPr>
          <w:rFonts w:ascii="宋体" w:hAnsi="宋体"/>
          <w:b/>
          <w:sz w:val="24"/>
          <w:szCs w:val="24"/>
        </w:rPr>
        <w:t xml:space="preserve">3.1 </w:t>
      </w:r>
      <w:r>
        <w:rPr>
          <w:rFonts w:hint="eastAsia" w:ascii="宋体" w:hAnsi="宋体"/>
          <w:b/>
          <w:sz w:val="24"/>
          <w:szCs w:val="24"/>
        </w:rPr>
        <w:t>初步评审</w:t>
      </w:r>
      <w:bookmarkEnd w:id="542"/>
      <w:bookmarkEnd w:id="543"/>
    </w:p>
    <w:p w14:paraId="5DFD8858">
      <w:pPr>
        <w:spacing w:line="460" w:lineRule="exact"/>
        <w:ind w:firstLine="480" w:firstLineChars="200"/>
        <w:rPr>
          <w:rFonts w:ascii="宋体" w:hAnsi="宋体"/>
          <w:sz w:val="24"/>
          <w:szCs w:val="24"/>
        </w:rPr>
      </w:pPr>
      <w:r>
        <w:rPr>
          <w:rFonts w:ascii="宋体" w:hAnsi="宋体"/>
          <w:sz w:val="24"/>
          <w:szCs w:val="24"/>
        </w:rPr>
        <w:t>3.1.1</w:t>
      </w:r>
      <w:r>
        <w:rPr>
          <w:rFonts w:hint="eastAsia" w:ascii="宋体" w:hAnsi="宋体"/>
          <w:sz w:val="24"/>
          <w:szCs w:val="24"/>
        </w:rPr>
        <w:t>评标委员会依据本章第</w:t>
      </w:r>
      <w:r>
        <w:rPr>
          <w:rFonts w:ascii="宋体" w:hAnsi="宋体"/>
          <w:sz w:val="24"/>
          <w:szCs w:val="24"/>
        </w:rPr>
        <w:t>2.1</w:t>
      </w:r>
      <w:r>
        <w:rPr>
          <w:rFonts w:hint="eastAsia" w:ascii="宋体" w:hAnsi="宋体"/>
          <w:sz w:val="24"/>
          <w:szCs w:val="24"/>
        </w:rPr>
        <w:t>款规定的标准对投标文件进行初步评审。有一项不符合评审标准的，作废标处理。</w:t>
      </w:r>
    </w:p>
    <w:p w14:paraId="6124007A">
      <w:pPr>
        <w:spacing w:line="460" w:lineRule="exact"/>
        <w:ind w:firstLine="480" w:firstLineChars="200"/>
        <w:rPr>
          <w:rFonts w:ascii="宋体" w:hAnsi="宋体"/>
          <w:sz w:val="24"/>
          <w:szCs w:val="24"/>
        </w:rPr>
      </w:pPr>
      <w:r>
        <w:rPr>
          <w:rFonts w:ascii="宋体" w:hAnsi="宋体"/>
          <w:sz w:val="24"/>
          <w:szCs w:val="24"/>
        </w:rPr>
        <w:t xml:space="preserve">3.1.2 </w:t>
      </w:r>
      <w:r>
        <w:rPr>
          <w:rFonts w:hint="eastAsia" w:ascii="宋体" w:hAnsi="宋体"/>
          <w:sz w:val="24"/>
          <w:szCs w:val="24"/>
        </w:rPr>
        <w:t>投标人有以下情形之一的，评标委员会应当否决其投标：</w:t>
      </w:r>
    </w:p>
    <w:p w14:paraId="248010DC">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）投标文件未经投标单位盖章和单位负责人签字；</w:t>
      </w:r>
    </w:p>
    <w:p w14:paraId="4F6DEB9F">
      <w:pPr>
        <w:spacing w:line="460" w:lineRule="exact"/>
        <w:ind w:firstLine="360" w:firstLineChars="15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）投标人不符合国家或者招标文件规定的资格条件；</w:t>
      </w:r>
    </w:p>
    <w:p w14:paraId="3EB0582C">
      <w:pPr>
        <w:spacing w:line="460" w:lineRule="exact"/>
        <w:ind w:firstLine="360" w:firstLineChars="15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）同一投标人提交两个以上不同的投标文件或者投标报价，但招标文件要求提交备选投标的除外；</w:t>
      </w:r>
    </w:p>
    <w:p w14:paraId="4C65ADD1">
      <w:pPr>
        <w:spacing w:line="460" w:lineRule="exact"/>
        <w:ind w:firstLine="360" w:firstLineChars="15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）投标报价低于成本或者高于招标文件设定的最高投标限价；</w:t>
      </w:r>
    </w:p>
    <w:p w14:paraId="1F1014CE">
      <w:pPr>
        <w:spacing w:line="460" w:lineRule="exact"/>
        <w:ind w:firstLine="360" w:firstLineChars="15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）投标文件没有对招标文件的实质性要求和条件作出响应；</w:t>
      </w:r>
    </w:p>
    <w:p w14:paraId="2394A80A">
      <w:pPr>
        <w:spacing w:line="460" w:lineRule="exact"/>
        <w:ind w:firstLine="360" w:firstLineChars="15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6</w:t>
      </w:r>
      <w:r>
        <w:rPr>
          <w:rFonts w:hint="eastAsia" w:ascii="宋体" w:hAnsi="宋体"/>
          <w:sz w:val="24"/>
          <w:szCs w:val="24"/>
        </w:rPr>
        <w:t>）投标人有串通投标、弄虚作假、行贿等违法行为。</w:t>
      </w:r>
    </w:p>
    <w:p w14:paraId="41885505">
      <w:pPr>
        <w:spacing w:line="460" w:lineRule="exact"/>
        <w:ind w:firstLine="480" w:firstLineChars="200"/>
        <w:rPr>
          <w:rFonts w:ascii="宋体" w:hAnsi="宋体"/>
          <w:sz w:val="24"/>
          <w:szCs w:val="24"/>
        </w:rPr>
      </w:pPr>
      <w:r>
        <w:rPr>
          <w:rFonts w:ascii="宋体" w:hAnsi="宋体"/>
          <w:sz w:val="24"/>
          <w:szCs w:val="24"/>
        </w:rPr>
        <w:t xml:space="preserve">3.1.3 </w:t>
      </w:r>
      <w:r>
        <w:rPr>
          <w:rFonts w:hint="eastAsia" w:ascii="宋体" w:hAnsi="宋体"/>
          <w:sz w:val="24"/>
          <w:szCs w:val="24"/>
        </w:rPr>
        <w:t>投标报价有算术错误的，评标委员会按以下原则对投标报价进行修正，修正的价格经投标人书面确认后具有约束力。投标人不接受修正价格的，其投标作废标处理。</w:t>
      </w:r>
    </w:p>
    <w:p w14:paraId="06449339">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）投标文件中的大写金额与小写金额不一致的，以大写金额为准；</w:t>
      </w:r>
    </w:p>
    <w:p w14:paraId="021250DD">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）总价金额与依据单价计算出的结果不一致的，以单价金额为准修正总价，但单价金额小数点有明显错误的除外。</w:t>
      </w:r>
    </w:p>
    <w:p w14:paraId="24DF8287">
      <w:pPr>
        <w:spacing w:line="460" w:lineRule="exact"/>
        <w:ind w:firstLine="482" w:firstLineChars="200"/>
        <w:rPr>
          <w:rFonts w:ascii="宋体" w:hAnsi="宋体"/>
          <w:b/>
          <w:sz w:val="24"/>
          <w:szCs w:val="24"/>
        </w:rPr>
      </w:pPr>
      <w:bookmarkStart w:id="544" w:name="_Toc334033069"/>
      <w:bookmarkStart w:id="545" w:name="_Toc389632246"/>
      <w:r>
        <w:rPr>
          <w:rFonts w:ascii="宋体" w:hAnsi="宋体"/>
          <w:b/>
          <w:sz w:val="24"/>
          <w:szCs w:val="24"/>
        </w:rPr>
        <w:t xml:space="preserve">3.2 </w:t>
      </w:r>
      <w:r>
        <w:rPr>
          <w:rFonts w:hint="eastAsia" w:ascii="宋体" w:hAnsi="宋体"/>
          <w:b/>
          <w:sz w:val="24"/>
          <w:szCs w:val="24"/>
        </w:rPr>
        <w:t>详细评审</w:t>
      </w:r>
      <w:bookmarkEnd w:id="544"/>
      <w:bookmarkEnd w:id="545"/>
    </w:p>
    <w:p w14:paraId="18D9A11E">
      <w:pPr>
        <w:spacing w:line="460" w:lineRule="exact"/>
        <w:ind w:firstLine="480" w:firstLineChars="200"/>
        <w:rPr>
          <w:rFonts w:ascii="宋体" w:hAnsi="宋体"/>
          <w:sz w:val="24"/>
          <w:szCs w:val="24"/>
        </w:rPr>
      </w:pPr>
      <w:r>
        <w:rPr>
          <w:rFonts w:ascii="宋体" w:hAnsi="宋体"/>
          <w:sz w:val="24"/>
          <w:szCs w:val="24"/>
        </w:rPr>
        <w:t xml:space="preserve">3.2.1 </w:t>
      </w:r>
      <w:r>
        <w:rPr>
          <w:rFonts w:hint="eastAsia" w:ascii="宋体" w:hAnsi="宋体"/>
          <w:sz w:val="24"/>
          <w:szCs w:val="24"/>
        </w:rPr>
        <w:t>评标委员会按本章第</w:t>
      </w:r>
      <w:r>
        <w:rPr>
          <w:rFonts w:ascii="宋体" w:hAnsi="宋体"/>
          <w:sz w:val="24"/>
          <w:szCs w:val="24"/>
        </w:rPr>
        <w:t>2.2</w:t>
      </w:r>
      <w:r>
        <w:rPr>
          <w:rFonts w:hint="eastAsia" w:ascii="宋体" w:hAnsi="宋体"/>
          <w:sz w:val="24"/>
          <w:szCs w:val="24"/>
        </w:rPr>
        <w:t>款规定的量化因素和分值进行打分，并计算出综合评估得分。</w:t>
      </w:r>
    </w:p>
    <w:p w14:paraId="2A392204">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）按本章第</w:t>
      </w:r>
      <w:r>
        <w:rPr>
          <w:rFonts w:ascii="宋体" w:hAnsi="宋体"/>
          <w:sz w:val="24"/>
          <w:szCs w:val="24"/>
        </w:rPr>
        <w:t>2.2.4</w:t>
      </w:r>
      <w:r>
        <w:rPr>
          <w:rFonts w:hint="eastAsia" w:ascii="宋体" w:hAnsi="宋体"/>
          <w:sz w:val="24"/>
          <w:szCs w:val="24"/>
        </w:rPr>
        <w:t>（</w:t>
      </w:r>
      <w:r>
        <w:rPr>
          <w:rFonts w:ascii="宋体" w:hAnsi="宋体"/>
          <w:sz w:val="24"/>
          <w:szCs w:val="24"/>
        </w:rPr>
        <w:t>1</w:t>
      </w:r>
      <w:r>
        <w:rPr>
          <w:rFonts w:hint="eastAsia" w:ascii="宋体" w:hAnsi="宋体"/>
          <w:sz w:val="24"/>
          <w:szCs w:val="24"/>
        </w:rPr>
        <w:t>）规定的评审因素和分值对监理大纲计算出得分</w:t>
      </w:r>
      <w:r>
        <w:rPr>
          <w:rFonts w:ascii="宋体" w:hAnsi="宋体"/>
          <w:sz w:val="24"/>
          <w:szCs w:val="24"/>
        </w:rPr>
        <w:t>A</w:t>
      </w:r>
      <w:r>
        <w:rPr>
          <w:rFonts w:hint="eastAsia" w:ascii="宋体" w:hAnsi="宋体"/>
          <w:sz w:val="24"/>
          <w:szCs w:val="24"/>
        </w:rPr>
        <w:t>；</w:t>
      </w:r>
    </w:p>
    <w:p w14:paraId="10311C73">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）按本章第</w:t>
      </w:r>
      <w:r>
        <w:rPr>
          <w:rFonts w:ascii="宋体" w:hAnsi="宋体"/>
          <w:sz w:val="24"/>
          <w:szCs w:val="24"/>
        </w:rPr>
        <w:t>2.2.4</w:t>
      </w:r>
      <w:r>
        <w:rPr>
          <w:rFonts w:hint="eastAsia" w:ascii="宋体" w:hAnsi="宋体"/>
          <w:sz w:val="24"/>
          <w:szCs w:val="24"/>
        </w:rPr>
        <w:t>（</w:t>
      </w:r>
      <w:r>
        <w:rPr>
          <w:rFonts w:ascii="宋体" w:hAnsi="宋体"/>
          <w:sz w:val="24"/>
          <w:szCs w:val="24"/>
        </w:rPr>
        <w:t>2</w:t>
      </w:r>
      <w:r>
        <w:rPr>
          <w:rFonts w:hint="eastAsia" w:ascii="宋体" w:hAnsi="宋体"/>
          <w:sz w:val="24"/>
          <w:szCs w:val="24"/>
        </w:rPr>
        <w:t>）规定的评审因素和分值对综合（信用）计算出得分</w:t>
      </w:r>
      <w:r>
        <w:rPr>
          <w:rFonts w:ascii="宋体" w:hAnsi="宋体"/>
          <w:sz w:val="24"/>
          <w:szCs w:val="24"/>
        </w:rPr>
        <w:t>B</w:t>
      </w:r>
      <w:r>
        <w:rPr>
          <w:rFonts w:hint="eastAsia" w:ascii="宋体" w:hAnsi="宋体"/>
          <w:sz w:val="24"/>
          <w:szCs w:val="24"/>
        </w:rPr>
        <w:t>；</w:t>
      </w:r>
    </w:p>
    <w:p w14:paraId="7D818D9D">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）按本章第</w:t>
      </w:r>
      <w:r>
        <w:rPr>
          <w:rFonts w:ascii="宋体" w:hAnsi="宋体"/>
          <w:sz w:val="24"/>
          <w:szCs w:val="24"/>
        </w:rPr>
        <w:t>2.2.4</w:t>
      </w:r>
      <w:r>
        <w:rPr>
          <w:rFonts w:hint="eastAsia" w:ascii="宋体" w:hAnsi="宋体"/>
          <w:sz w:val="24"/>
          <w:szCs w:val="24"/>
        </w:rPr>
        <w:t>（</w:t>
      </w:r>
      <w:r>
        <w:rPr>
          <w:rFonts w:ascii="宋体" w:hAnsi="宋体"/>
          <w:sz w:val="24"/>
          <w:szCs w:val="24"/>
        </w:rPr>
        <w:t>3</w:t>
      </w:r>
      <w:r>
        <w:rPr>
          <w:rFonts w:hint="eastAsia" w:ascii="宋体" w:hAnsi="宋体"/>
          <w:sz w:val="24"/>
          <w:szCs w:val="24"/>
        </w:rPr>
        <w:t>）规定的评审因素和分值对投标报价计算出得分</w:t>
      </w:r>
      <w:r>
        <w:rPr>
          <w:rFonts w:ascii="宋体" w:hAnsi="宋体"/>
          <w:sz w:val="24"/>
          <w:szCs w:val="24"/>
        </w:rPr>
        <w:t>C</w:t>
      </w:r>
      <w:r>
        <w:rPr>
          <w:rFonts w:hint="eastAsia" w:ascii="宋体" w:hAnsi="宋体"/>
          <w:sz w:val="24"/>
          <w:szCs w:val="24"/>
        </w:rPr>
        <w:t>；</w:t>
      </w:r>
    </w:p>
    <w:p w14:paraId="10DB5C53">
      <w:pPr>
        <w:spacing w:line="460" w:lineRule="exact"/>
        <w:ind w:firstLine="480" w:firstLineChars="200"/>
        <w:rPr>
          <w:rFonts w:ascii="宋体" w:hAnsi="宋体"/>
          <w:sz w:val="24"/>
          <w:szCs w:val="24"/>
        </w:rPr>
      </w:pPr>
      <w:r>
        <w:rPr>
          <w:rFonts w:ascii="宋体" w:hAnsi="宋体"/>
          <w:sz w:val="24"/>
          <w:szCs w:val="24"/>
        </w:rPr>
        <w:t xml:space="preserve">3.2.2 </w:t>
      </w:r>
      <w:r>
        <w:rPr>
          <w:rFonts w:hint="eastAsia" w:ascii="宋体" w:hAnsi="宋体"/>
          <w:sz w:val="24"/>
          <w:szCs w:val="24"/>
        </w:rPr>
        <w:t>本办法计算过程中分值按四舍五入保留两位小数，最终结果按四舍五入保留两位小数。</w:t>
      </w:r>
    </w:p>
    <w:p w14:paraId="32B9F754">
      <w:pPr>
        <w:spacing w:line="460" w:lineRule="exact"/>
        <w:ind w:firstLine="480" w:firstLineChars="200"/>
        <w:rPr>
          <w:rFonts w:ascii="宋体" w:hAnsi="宋体"/>
          <w:sz w:val="24"/>
          <w:szCs w:val="24"/>
        </w:rPr>
      </w:pPr>
      <w:r>
        <w:rPr>
          <w:rFonts w:ascii="宋体" w:hAnsi="宋体"/>
          <w:sz w:val="24"/>
          <w:szCs w:val="24"/>
        </w:rPr>
        <w:t xml:space="preserve">3.2.3 </w:t>
      </w:r>
      <w:r>
        <w:rPr>
          <w:rFonts w:hint="eastAsia" w:ascii="宋体" w:hAnsi="宋体"/>
          <w:sz w:val="24"/>
          <w:szCs w:val="24"/>
        </w:rPr>
        <w:t>投标人得分</w:t>
      </w:r>
      <w:r>
        <w:rPr>
          <w:rFonts w:ascii="宋体" w:hAnsi="宋体"/>
          <w:sz w:val="24"/>
          <w:szCs w:val="24"/>
        </w:rPr>
        <w:t>=A+B+C</w:t>
      </w:r>
      <w:r>
        <w:rPr>
          <w:rFonts w:hint="eastAsia" w:ascii="宋体" w:hAnsi="宋体"/>
          <w:sz w:val="24"/>
          <w:szCs w:val="24"/>
        </w:rPr>
        <w:t>。</w:t>
      </w:r>
    </w:p>
    <w:p w14:paraId="78031429">
      <w:pPr>
        <w:spacing w:line="460" w:lineRule="exact"/>
        <w:ind w:firstLine="480" w:firstLineChars="200"/>
        <w:rPr>
          <w:rFonts w:ascii="宋体" w:hAnsi="宋体"/>
          <w:sz w:val="24"/>
          <w:szCs w:val="24"/>
        </w:rPr>
      </w:pPr>
      <w:r>
        <w:rPr>
          <w:rFonts w:ascii="宋体" w:hAnsi="宋体"/>
          <w:sz w:val="24"/>
          <w:szCs w:val="24"/>
        </w:rPr>
        <w:t xml:space="preserve">3.2.4 </w:t>
      </w:r>
      <w:r>
        <w:rPr>
          <w:rFonts w:hint="eastAsia" w:ascii="宋体" w:hAnsi="宋体"/>
          <w:sz w:val="24"/>
          <w:szCs w:val="24"/>
        </w:rPr>
        <w:t>评标委员会发现投标人的报价明显低于其他投标报价，或者在设有标底或招标控制价时明显低于标底或招标控制价，使得其投标报价可能低于其个别成本的，应当要求该投标人做出书面说明并提供相应的证明材料。投标人不能合理说明或者不能提供相应证明材料的，由评标委员会认定该投标人以低于成本报价竞标，其投标作废标处理。</w:t>
      </w:r>
    </w:p>
    <w:p w14:paraId="68661EEE">
      <w:pPr>
        <w:spacing w:line="460" w:lineRule="exact"/>
        <w:ind w:firstLine="482" w:firstLineChars="200"/>
        <w:rPr>
          <w:rFonts w:ascii="宋体" w:hAnsi="宋体"/>
          <w:b/>
          <w:sz w:val="24"/>
          <w:szCs w:val="24"/>
        </w:rPr>
      </w:pPr>
      <w:bookmarkStart w:id="546" w:name="_Toc389632247"/>
      <w:bookmarkStart w:id="547" w:name="_Toc334033070"/>
      <w:r>
        <w:rPr>
          <w:rFonts w:ascii="宋体" w:hAnsi="宋体"/>
          <w:b/>
          <w:sz w:val="24"/>
          <w:szCs w:val="24"/>
        </w:rPr>
        <w:t xml:space="preserve">3.3 </w:t>
      </w:r>
      <w:r>
        <w:rPr>
          <w:rFonts w:hint="eastAsia" w:ascii="宋体" w:hAnsi="宋体"/>
          <w:b/>
          <w:sz w:val="24"/>
          <w:szCs w:val="24"/>
        </w:rPr>
        <w:t>投标文件的澄清和补正</w:t>
      </w:r>
      <w:bookmarkEnd w:id="546"/>
      <w:bookmarkEnd w:id="547"/>
    </w:p>
    <w:p w14:paraId="621A650C">
      <w:pPr>
        <w:spacing w:line="460" w:lineRule="exact"/>
        <w:ind w:firstLine="480" w:firstLineChars="200"/>
        <w:rPr>
          <w:rFonts w:ascii="宋体" w:hAnsi="宋体"/>
          <w:sz w:val="24"/>
          <w:szCs w:val="24"/>
        </w:rPr>
      </w:pPr>
      <w:r>
        <w:rPr>
          <w:rFonts w:ascii="宋体" w:hAnsi="宋体"/>
          <w:sz w:val="24"/>
          <w:szCs w:val="24"/>
        </w:rPr>
        <w:t xml:space="preserve">3.3.1 </w:t>
      </w:r>
      <w:r>
        <w:rPr>
          <w:rFonts w:hint="eastAsia" w:ascii="宋体" w:hAnsi="宋体"/>
          <w:sz w:val="24"/>
          <w:szCs w:val="24"/>
        </w:rPr>
        <w:t>在评标过程中，评标委员会可以书面形式要求投标人对所提交投标文件中不明确的内容进行书面澄清或说明，或者对细微偏差进行补正。评标委员会不接受投标人主动提出的澄清、说明或补正。</w:t>
      </w:r>
    </w:p>
    <w:p w14:paraId="406D1E71">
      <w:pPr>
        <w:spacing w:line="460" w:lineRule="exact"/>
        <w:ind w:firstLine="480" w:firstLineChars="200"/>
        <w:rPr>
          <w:rFonts w:ascii="宋体" w:hAnsi="宋体"/>
          <w:sz w:val="24"/>
          <w:szCs w:val="24"/>
        </w:rPr>
      </w:pPr>
      <w:r>
        <w:rPr>
          <w:rFonts w:ascii="宋体" w:hAnsi="宋体"/>
          <w:sz w:val="24"/>
          <w:szCs w:val="24"/>
        </w:rPr>
        <w:t xml:space="preserve">3.3.2 </w:t>
      </w:r>
      <w:r>
        <w:rPr>
          <w:rFonts w:hint="eastAsia" w:ascii="宋体" w:hAnsi="宋体"/>
          <w:sz w:val="24"/>
          <w:szCs w:val="24"/>
        </w:rPr>
        <w:t>澄清、说明和补正不得改变投标文件的实质性内容（算术性错误修正的除外）。投标人的书面澄清、说明和补正属于投标文件的组成部分。</w:t>
      </w:r>
    </w:p>
    <w:p w14:paraId="6D3C3300">
      <w:pPr>
        <w:spacing w:line="460" w:lineRule="exact"/>
        <w:ind w:firstLine="480" w:firstLineChars="200"/>
        <w:rPr>
          <w:rFonts w:ascii="宋体" w:hAnsi="宋体"/>
          <w:sz w:val="24"/>
          <w:szCs w:val="24"/>
        </w:rPr>
      </w:pPr>
      <w:r>
        <w:rPr>
          <w:rFonts w:ascii="宋体" w:hAnsi="宋体"/>
          <w:sz w:val="24"/>
          <w:szCs w:val="24"/>
        </w:rPr>
        <w:t xml:space="preserve">3.3.3 </w:t>
      </w:r>
      <w:r>
        <w:rPr>
          <w:rFonts w:hint="eastAsia" w:ascii="宋体" w:hAnsi="宋体"/>
          <w:sz w:val="24"/>
          <w:szCs w:val="24"/>
        </w:rPr>
        <w:t>评标委员会对投标人提交的澄清、说明或补正有疑问的，可以要求投标人进一步澄清、说明或补正，直至满足评标委员会的要求，投标人拒绝澄清、说明和补正的按废标处理。</w:t>
      </w:r>
    </w:p>
    <w:p w14:paraId="26FADD12">
      <w:pPr>
        <w:spacing w:line="460" w:lineRule="exact"/>
        <w:ind w:firstLine="482" w:firstLineChars="200"/>
        <w:rPr>
          <w:rFonts w:ascii="宋体" w:hAnsi="宋体"/>
          <w:b/>
          <w:sz w:val="24"/>
          <w:szCs w:val="24"/>
        </w:rPr>
      </w:pPr>
      <w:bookmarkStart w:id="548" w:name="_Toc389632248"/>
      <w:bookmarkStart w:id="549" w:name="_Toc334033071"/>
      <w:r>
        <w:rPr>
          <w:rFonts w:ascii="宋体" w:hAnsi="宋体"/>
          <w:b/>
          <w:sz w:val="24"/>
          <w:szCs w:val="24"/>
        </w:rPr>
        <w:t xml:space="preserve">3.4 </w:t>
      </w:r>
      <w:r>
        <w:rPr>
          <w:rFonts w:hint="eastAsia" w:ascii="宋体" w:hAnsi="宋体"/>
          <w:b/>
          <w:sz w:val="24"/>
          <w:szCs w:val="24"/>
        </w:rPr>
        <w:t>评标结果</w:t>
      </w:r>
      <w:bookmarkEnd w:id="548"/>
      <w:bookmarkEnd w:id="549"/>
    </w:p>
    <w:p w14:paraId="7F5A35ED">
      <w:pPr>
        <w:spacing w:line="460" w:lineRule="exact"/>
        <w:ind w:firstLine="480" w:firstLineChars="200"/>
        <w:rPr>
          <w:rFonts w:ascii="宋体" w:hAnsi="宋体"/>
          <w:sz w:val="24"/>
          <w:szCs w:val="24"/>
        </w:rPr>
      </w:pPr>
      <w:r>
        <w:rPr>
          <w:rFonts w:ascii="宋体" w:hAnsi="宋体"/>
          <w:sz w:val="24"/>
          <w:szCs w:val="24"/>
        </w:rPr>
        <w:t xml:space="preserve">3.4.1 </w:t>
      </w:r>
      <w:r>
        <w:rPr>
          <w:rFonts w:hint="eastAsia" w:ascii="宋体" w:hAnsi="宋体"/>
          <w:sz w:val="24"/>
          <w:szCs w:val="24"/>
        </w:rPr>
        <w:t>除第二章“投标人须知”前附表授权直接确定中标人外，评标委员会按照得分由高到低的顺序推荐中标候选人。</w:t>
      </w:r>
    </w:p>
    <w:p w14:paraId="17EBB9A0">
      <w:pPr>
        <w:spacing w:line="460" w:lineRule="exact"/>
        <w:ind w:firstLine="480" w:firstLineChars="200"/>
        <w:rPr>
          <w:rFonts w:ascii="宋体" w:hAnsi="宋体"/>
          <w:sz w:val="24"/>
          <w:szCs w:val="24"/>
        </w:rPr>
      </w:pPr>
      <w:r>
        <w:rPr>
          <w:rFonts w:hint="eastAsia" w:ascii="宋体" w:hAnsi="宋体"/>
          <w:sz w:val="24"/>
          <w:szCs w:val="24"/>
        </w:rPr>
        <w:t>3.4.2若通过初步评审或详细评审后的投标人有</w:t>
      </w:r>
      <w:r>
        <w:rPr>
          <w:rFonts w:ascii="宋体" w:hAnsi="宋体"/>
          <w:sz w:val="24"/>
          <w:szCs w:val="24"/>
        </w:rPr>
        <w:t>2</w:t>
      </w:r>
      <w:r>
        <w:rPr>
          <w:rFonts w:hint="eastAsia" w:ascii="宋体" w:hAnsi="宋体"/>
          <w:sz w:val="24"/>
          <w:szCs w:val="24"/>
        </w:rPr>
        <w:t>家或</w:t>
      </w:r>
      <w:r>
        <w:rPr>
          <w:rFonts w:ascii="宋体" w:hAnsi="宋体"/>
          <w:sz w:val="24"/>
          <w:szCs w:val="24"/>
        </w:rPr>
        <w:t>2</w:t>
      </w:r>
      <w:r>
        <w:rPr>
          <w:rFonts w:hint="eastAsia" w:ascii="宋体" w:hAnsi="宋体"/>
          <w:sz w:val="24"/>
          <w:szCs w:val="24"/>
        </w:rPr>
        <w:t>家以上时，评标委员会认为投标具有竞争性，则按优先排序推荐为中标候选人。</w:t>
      </w:r>
    </w:p>
    <w:p w14:paraId="5DF3DE8E">
      <w:pPr>
        <w:spacing w:line="460" w:lineRule="exact"/>
        <w:ind w:firstLine="480" w:firstLineChars="200"/>
        <w:rPr>
          <w:rFonts w:ascii="宋体" w:hAnsi="宋体"/>
          <w:sz w:val="24"/>
          <w:szCs w:val="24"/>
        </w:rPr>
      </w:pPr>
      <w:r>
        <w:rPr>
          <w:rFonts w:ascii="宋体" w:hAnsi="宋体"/>
          <w:sz w:val="24"/>
          <w:szCs w:val="24"/>
        </w:rPr>
        <w:t>3.4.</w:t>
      </w: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评标委员会完成评标后，应当向招标人提交书面评标报告。</w:t>
      </w:r>
    </w:p>
    <w:p w14:paraId="58F47A46">
      <w:pPr>
        <w:spacing w:line="460" w:lineRule="exact"/>
        <w:ind w:firstLine="482" w:firstLineChars="200"/>
        <w:rPr>
          <w:rFonts w:ascii="宋体" w:hAnsi="宋体" w:cs="宋体"/>
          <w:b/>
          <w:sz w:val="24"/>
          <w:szCs w:val="24"/>
        </w:rPr>
      </w:pPr>
      <w:bookmarkStart w:id="550" w:name="_Toc3839"/>
      <w:bookmarkEnd w:id="550"/>
      <w:r>
        <w:rPr>
          <w:rFonts w:hint="eastAsia" w:ascii="宋体" w:hAnsi="宋体" w:cs="宋体"/>
          <w:b/>
          <w:sz w:val="24"/>
          <w:szCs w:val="24"/>
        </w:rPr>
        <w:t>3.5保密及其它注意事项</w:t>
      </w:r>
    </w:p>
    <w:p w14:paraId="0A1074B8">
      <w:pPr>
        <w:tabs>
          <w:tab w:val="left" w:pos="360"/>
          <w:tab w:val="left" w:pos="720"/>
        </w:tabs>
        <w:spacing w:line="460" w:lineRule="exact"/>
        <w:ind w:firstLine="600" w:firstLineChars="250"/>
        <w:rPr>
          <w:rFonts w:ascii="宋体" w:hAnsi="宋体" w:cs="宋体"/>
          <w:sz w:val="24"/>
          <w:szCs w:val="24"/>
        </w:rPr>
      </w:pPr>
      <w:r>
        <w:rPr>
          <w:rFonts w:hint="eastAsia" w:ascii="宋体" w:hAnsi="宋体" w:cs="宋体"/>
          <w:sz w:val="24"/>
          <w:szCs w:val="24"/>
        </w:rPr>
        <w:t>3.5.1评标是招标工作的重要环节，评标工作在评委会内独立进行。</w:t>
      </w:r>
    </w:p>
    <w:p w14:paraId="11616E39">
      <w:pPr>
        <w:tabs>
          <w:tab w:val="left" w:pos="360"/>
          <w:tab w:val="left" w:pos="720"/>
        </w:tabs>
        <w:spacing w:line="460" w:lineRule="exact"/>
        <w:ind w:firstLine="600" w:firstLineChars="250"/>
        <w:rPr>
          <w:rFonts w:ascii="宋体" w:hAnsi="宋体" w:cs="宋体"/>
          <w:sz w:val="24"/>
          <w:szCs w:val="24"/>
        </w:rPr>
      </w:pPr>
      <w:r>
        <w:rPr>
          <w:rFonts w:hint="eastAsia" w:ascii="宋体" w:hAnsi="宋体" w:cs="宋体"/>
          <w:sz w:val="24"/>
          <w:szCs w:val="24"/>
        </w:rPr>
        <w:t>3.5.2评委会将遵照规定的评标方法，公正、平等地对待所有投标人。</w:t>
      </w:r>
    </w:p>
    <w:p w14:paraId="6E787D47">
      <w:pPr>
        <w:tabs>
          <w:tab w:val="left" w:pos="360"/>
          <w:tab w:val="left" w:pos="720"/>
        </w:tabs>
        <w:spacing w:line="460" w:lineRule="exact"/>
        <w:ind w:firstLine="600" w:firstLineChars="250"/>
        <w:rPr>
          <w:rFonts w:ascii="宋体" w:hAnsi="宋体" w:cs="宋体"/>
          <w:sz w:val="24"/>
          <w:szCs w:val="24"/>
        </w:rPr>
      </w:pPr>
      <w:r>
        <w:rPr>
          <w:rFonts w:hint="eastAsia" w:ascii="宋体" w:hAnsi="宋体" w:cs="宋体"/>
          <w:sz w:val="24"/>
          <w:szCs w:val="24"/>
        </w:rPr>
        <w:t>3.5.3在开标、评标期间，投标人不得向评委询问评标情况，不得进行旨在影响评标结果的活动。否则其投标可能被拒绝。</w:t>
      </w:r>
    </w:p>
    <w:p w14:paraId="18F451D8">
      <w:pPr>
        <w:tabs>
          <w:tab w:val="left" w:pos="360"/>
          <w:tab w:val="left" w:pos="720"/>
        </w:tabs>
        <w:spacing w:line="460" w:lineRule="exact"/>
        <w:ind w:firstLine="600" w:firstLineChars="250"/>
        <w:rPr>
          <w:rFonts w:ascii="宋体" w:hAnsi="宋体" w:cs="宋体"/>
          <w:sz w:val="24"/>
          <w:szCs w:val="24"/>
        </w:rPr>
      </w:pPr>
      <w:r>
        <w:rPr>
          <w:rFonts w:hint="eastAsia" w:ascii="宋体" w:hAnsi="宋体" w:cs="宋体"/>
          <w:sz w:val="24"/>
          <w:szCs w:val="24"/>
        </w:rPr>
        <w:t>3.5.4为保证评标的公正性，开标后直至授予投标人合同，评委不得与投标人私下交换意见。</w:t>
      </w:r>
    </w:p>
    <w:p w14:paraId="44EDD5BE">
      <w:pPr>
        <w:tabs>
          <w:tab w:val="left" w:pos="360"/>
          <w:tab w:val="left" w:pos="720"/>
        </w:tabs>
        <w:spacing w:line="460" w:lineRule="exact"/>
        <w:ind w:firstLine="600" w:firstLineChars="250"/>
        <w:rPr>
          <w:rFonts w:ascii="宋体" w:hAnsi="宋体" w:cs="宋体"/>
          <w:sz w:val="24"/>
          <w:szCs w:val="24"/>
        </w:rPr>
      </w:pPr>
      <w:r>
        <w:rPr>
          <w:rFonts w:hint="eastAsia" w:ascii="宋体" w:hAnsi="宋体" w:cs="宋体"/>
          <w:sz w:val="24"/>
          <w:szCs w:val="24"/>
        </w:rPr>
        <w:t>3.5.5在评标工作结束后，凡与评标情况有接触的任何人不得擅自将评标情况扩散出评标人员之外。</w:t>
      </w:r>
    </w:p>
    <w:p w14:paraId="3AD7C34F">
      <w:pPr>
        <w:tabs>
          <w:tab w:val="left" w:pos="360"/>
          <w:tab w:val="left" w:pos="720"/>
        </w:tabs>
        <w:spacing w:line="460" w:lineRule="exact"/>
        <w:ind w:firstLine="600" w:firstLineChars="250"/>
        <w:rPr>
          <w:rFonts w:hint="eastAsia" w:ascii="宋体" w:hAnsi="宋体" w:cs="宋体"/>
          <w:sz w:val="24"/>
          <w:szCs w:val="24"/>
        </w:rPr>
      </w:pPr>
      <w:r>
        <w:rPr>
          <w:rFonts w:hint="eastAsia" w:ascii="宋体" w:hAnsi="宋体" w:cs="宋体"/>
          <w:sz w:val="24"/>
          <w:szCs w:val="24"/>
        </w:rPr>
        <w:t>3.5.6评委会和招标代理机构不退还投标文件。</w:t>
      </w:r>
    </w:p>
    <w:p w14:paraId="74A26B36">
      <w:pPr>
        <w:pStyle w:val="36"/>
        <w:jc w:val="both"/>
        <w:outlineLvl w:val="9"/>
        <w:rPr>
          <w:rFonts w:hint="eastAsia"/>
          <w:sz w:val="32"/>
          <w:szCs w:val="32"/>
        </w:rPr>
      </w:pPr>
    </w:p>
    <w:p w14:paraId="502BF1B7">
      <w:pPr>
        <w:pStyle w:val="36"/>
        <w:jc w:val="both"/>
        <w:outlineLvl w:val="9"/>
        <w:rPr>
          <w:rFonts w:hint="eastAsia"/>
          <w:sz w:val="32"/>
          <w:szCs w:val="32"/>
        </w:rPr>
      </w:pPr>
    </w:p>
    <w:p w14:paraId="0C0F511F">
      <w:pPr>
        <w:pStyle w:val="36"/>
        <w:jc w:val="both"/>
        <w:outlineLvl w:val="9"/>
        <w:rPr>
          <w:rFonts w:hint="eastAsia"/>
          <w:sz w:val="32"/>
          <w:szCs w:val="32"/>
        </w:rPr>
      </w:pPr>
    </w:p>
    <w:p w14:paraId="3B6A5B3D">
      <w:pPr>
        <w:pStyle w:val="36"/>
        <w:jc w:val="both"/>
        <w:outlineLvl w:val="9"/>
        <w:rPr>
          <w:rFonts w:hint="eastAsia"/>
          <w:sz w:val="32"/>
          <w:szCs w:val="32"/>
        </w:rPr>
      </w:pPr>
    </w:p>
    <w:p w14:paraId="144C278E">
      <w:pPr>
        <w:rPr>
          <w:rFonts w:hint="eastAsia"/>
          <w:sz w:val="32"/>
          <w:szCs w:val="32"/>
        </w:rPr>
      </w:pPr>
      <w:r>
        <w:rPr>
          <w:rFonts w:hint="eastAsia"/>
          <w:sz w:val="32"/>
          <w:szCs w:val="32"/>
        </w:rPr>
        <w:br w:type="page"/>
      </w:r>
    </w:p>
    <w:p w14:paraId="3F2ADA77">
      <w:pPr>
        <w:pStyle w:val="36"/>
        <w:jc w:val="center"/>
      </w:pPr>
      <w:bookmarkStart w:id="551" w:name="_Toc16574"/>
      <w:r>
        <w:rPr>
          <w:rFonts w:hint="eastAsia"/>
          <w:sz w:val="32"/>
          <w:szCs w:val="32"/>
        </w:rPr>
        <w:t>第四章  合同条款及格式</w:t>
      </w:r>
      <w:bookmarkEnd w:id="511"/>
      <w:bookmarkEnd w:id="512"/>
      <w:bookmarkEnd w:id="513"/>
      <w:bookmarkEnd w:id="514"/>
      <w:bookmarkEnd w:id="515"/>
      <w:bookmarkEnd w:id="551"/>
    </w:p>
    <w:p w14:paraId="2399A6E7">
      <w:pPr>
        <w:spacing w:line="460" w:lineRule="exact"/>
        <w:jc w:val="center"/>
        <w:rPr>
          <w:rFonts w:ascii="宋体" w:hAnsi="宋体"/>
          <w:b/>
          <w:bCs/>
          <w:color w:val="FF0000"/>
          <w:sz w:val="24"/>
        </w:rPr>
      </w:pPr>
      <w:bookmarkStart w:id="552" w:name="_Toc482374853"/>
      <w:bookmarkStart w:id="553" w:name="_Toc482374756"/>
      <w:bookmarkStart w:id="554" w:name="_Toc482721815"/>
      <w:bookmarkStart w:id="555" w:name="_Toc482375228"/>
      <w:bookmarkStart w:id="556" w:name="_Toc482374525"/>
      <w:r>
        <w:rPr>
          <w:rFonts w:hint="eastAsia" w:ascii="宋体" w:hAnsi="宋体"/>
          <w:b/>
          <w:bCs/>
          <w:color w:val="FF0000"/>
          <w:sz w:val="24"/>
        </w:rPr>
        <w:t>（仅供参考 以最终签订合同为准）</w:t>
      </w:r>
      <w:bookmarkEnd w:id="552"/>
      <w:bookmarkEnd w:id="553"/>
      <w:bookmarkEnd w:id="554"/>
      <w:bookmarkEnd w:id="555"/>
      <w:bookmarkEnd w:id="556"/>
    </w:p>
    <w:p w14:paraId="6F5CF48F">
      <w:pPr>
        <w:spacing w:line="460" w:lineRule="exact"/>
        <w:jc w:val="center"/>
        <w:rPr>
          <w:rFonts w:ascii="宋体" w:hAnsi="宋体"/>
          <w:b/>
          <w:sz w:val="30"/>
          <w:szCs w:val="30"/>
        </w:rPr>
      </w:pPr>
      <w:bookmarkStart w:id="557" w:name="_Toc30885"/>
      <w:bookmarkStart w:id="558" w:name="_Toc423094933"/>
      <w:bookmarkStart w:id="559" w:name="_Toc482721816"/>
      <w:bookmarkStart w:id="560" w:name="_Toc394414386"/>
      <w:bookmarkStart w:id="561" w:name="_Toc363721541"/>
      <w:r>
        <w:rPr>
          <w:rFonts w:hint="eastAsia" w:ascii="宋体" w:hAnsi="宋体"/>
          <w:b/>
          <w:sz w:val="30"/>
          <w:szCs w:val="30"/>
        </w:rPr>
        <w:t>第一部分  协议书</w:t>
      </w:r>
      <w:bookmarkEnd w:id="557"/>
      <w:bookmarkEnd w:id="558"/>
      <w:bookmarkEnd w:id="559"/>
      <w:bookmarkEnd w:id="560"/>
      <w:bookmarkEnd w:id="561"/>
    </w:p>
    <w:p w14:paraId="51CC5DD4">
      <w:pPr>
        <w:spacing w:line="460" w:lineRule="exact"/>
        <w:rPr>
          <w:rFonts w:ascii="宋体" w:hAnsi="宋体"/>
          <w:sz w:val="24"/>
        </w:rPr>
      </w:pPr>
    </w:p>
    <w:p w14:paraId="3EC8233E">
      <w:pPr>
        <w:spacing w:line="460" w:lineRule="exact"/>
        <w:rPr>
          <w:rFonts w:ascii="宋体" w:hAnsi="宋体"/>
          <w:sz w:val="24"/>
        </w:rPr>
      </w:pPr>
      <w:r>
        <w:rPr>
          <w:rFonts w:hint="eastAsia" w:ascii="宋体" w:hAnsi="宋体"/>
          <w:sz w:val="24"/>
        </w:rPr>
        <w:t xml:space="preserve">委托人（全称）：                            </w:t>
      </w:r>
    </w:p>
    <w:p w14:paraId="1A043B75">
      <w:pPr>
        <w:spacing w:line="460" w:lineRule="exact"/>
        <w:rPr>
          <w:rFonts w:ascii="宋体" w:hAnsi="宋体"/>
          <w:sz w:val="24"/>
        </w:rPr>
      </w:pPr>
      <w:r>
        <w:rPr>
          <w:rFonts w:hint="eastAsia" w:ascii="宋体" w:hAnsi="宋体"/>
          <w:sz w:val="24"/>
        </w:rPr>
        <w:t xml:space="preserve">监理人（全称）：                            </w:t>
      </w:r>
    </w:p>
    <w:p w14:paraId="39C9B6C0">
      <w:pPr>
        <w:spacing w:line="460" w:lineRule="exact"/>
        <w:ind w:firstLine="480" w:firstLineChars="200"/>
        <w:rPr>
          <w:rFonts w:ascii="宋体" w:hAnsi="宋体"/>
          <w:sz w:val="24"/>
        </w:rPr>
      </w:pPr>
      <w:r>
        <w:rPr>
          <w:rFonts w:hint="eastAsia" w:ascii="宋体" w:hAnsi="宋体"/>
          <w:sz w:val="24"/>
        </w:rPr>
        <w:t>根据《中华人民共和国合同法》、《中华人民共和国建筑法》及其他有关法律、法规，遵循平等、自愿、公平和诚信的原则，双方就下述工程委托监理与相关服务事项协商一致，订立本合同。</w:t>
      </w:r>
    </w:p>
    <w:p w14:paraId="404EA749">
      <w:pPr>
        <w:spacing w:line="460" w:lineRule="exact"/>
        <w:ind w:firstLine="480" w:firstLineChars="200"/>
        <w:rPr>
          <w:rFonts w:ascii="宋体" w:hAnsi="宋体"/>
          <w:sz w:val="24"/>
        </w:rPr>
      </w:pPr>
      <w:r>
        <w:rPr>
          <w:rFonts w:hint="eastAsia" w:ascii="宋体" w:hAnsi="宋体"/>
          <w:sz w:val="24"/>
        </w:rPr>
        <w:t>一、工程概况</w:t>
      </w:r>
    </w:p>
    <w:p w14:paraId="70507949">
      <w:pPr>
        <w:spacing w:line="460" w:lineRule="exact"/>
        <w:ind w:firstLine="480" w:firstLineChars="200"/>
        <w:rPr>
          <w:rFonts w:ascii="宋体" w:hAnsi="宋体"/>
          <w:sz w:val="24"/>
        </w:rPr>
      </w:pPr>
      <w:r>
        <w:rPr>
          <w:rFonts w:hint="eastAsia" w:ascii="宋体" w:hAnsi="宋体"/>
          <w:sz w:val="24"/>
        </w:rPr>
        <w:t>1. 工程名称：                                        ；</w:t>
      </w:r>
    </w:p>
    <w:p w14:paraId="0DB06BA6">
      <w:pPr>
        <w:spacing w:line="460" w:lineRule="exact"/>
        <w:ind w:firstLine="480" w:firstLineChars="200"/>
        <w:rPr>
          <w:rFonts w:ascii="宋体" w:hAnsi="宋体"/>
          <w:sz w:val="24"/>
        </w:rPr>
      </w:pPr>
      <w:r>
        <w:rPr>
          <w:rFonts w:hint="eastAsia" w:ascii="宋体" w:hAnsi="宋体"/>
          <w:sz w:val="24"/>
        </w:rPr>
        <w:t>2. 工程地点：                                        ；</w:t>
      </w:r>
    </w:p>
    <w:p w14:paraId="3D07E648">
      <w:pPr>
        <w:spacing w:line="460" w:lineRule="exact"/>
        <w:ind w:firstLine="480" w:firstLineChars="200"/>
        <w:rPr>
          <w:rFonts w:ascii="宋体" w:hAnsi="宋体"/>
          <w:sz w:val="24"/>
        </w:rPr>
      </w:pPr>
      <w:r>
        <w:rPr>
          <w:rFonts w:hint="eastAsia" w:ascii="宋体" w:hAnsi="宋体"/>
          <w:sz w:val="24"/>
        </w:rPr>
        <w:t>3. 工程规模：                                        ；</w:t>
      </w:r>
    </w:p>
    <w:p w14:paraId="1FBD9E10">
      <w:pPr>
        <w:spacing w:line="460" w:lineRule="exact"/>
        <w:ind w:firstLine="480" w:firstLineChars="200"/>
        <w:rPr>
          <w:rFonts w:ascii="宋体" w:hAnsi="宋体"/>
          <w:sz w:val="24"/>
        </w:rPr>
      </w:pPr>
      <w:r>
        <w:rPr>
          <w:rFonts w:hint="eastAsia" w:ascii="宋体" w:hAnsi="宋体"/>
          <w:sz w:val="24"/>
        </w:rPr>
        <w:t>4. 工程概算投资额或建筑安装工程费：           。</w:t>
      </w:r>
    </w:p>
    <w:p w14:paraId="1B662C91">
      <w:pPr>
        <w:spacing w:line="460" w:lineRule="exact"/>
        <w:ind w:firstLine="480" w:firstLineChars="200"/>
        <w:rPr>
          <w:rFonts w:ascii="宋体" w:hAnsi="宋体"/>
          <w:sz w:val="24"/>
        </w:rPr>
      </w:pPr>
      <w:r>
        <w:rPr>
          <w:rFonts w:hint="eastAsia" w:ascii="宋体" w:hAnsi="宋体"/>
          <w:sz w:val="24"/>
        </w:rPr>
        <w:t>二、词语限定</w:t>
      </w:r>
    </w:p>
    <w:p w14:paraId="55716C46">
      <w:pPr>
        <w:spacing w:line="460" w:lineRule="exact"/>
        <w:ind w:firstLine="480" w:firstLineChars="200"/>
        <w:rPr>
          <w:rFonts w:ascii="宋体" w:hAnsi="宋体"/>
          <w:sz w:val="24"/>
        </w:rPr>
      </w:pPr>
      <w:r>
        <w:rPr>
          <w:rFonts w:hint="eastAsia" w:ascii="宋体" w:hAnsi="宋体"/>
          <w:sz w:val="24"/>
        </w:rPr>
        <w:t>协议书中相关词语的含义与通用条件中的定义与解释相同。</w:t>
      </w:r>
    </w:p>
    <w:p w14:paraId="796D2A1A">
      <w:pPr>
        <w:spacing w:line="460" w:lineRule="exact"/>
        <w:ind w:firstLine="480" w:firstLineChars="200"/>
        <w:rPr>
          <w:rFonts w:ascii="宋体" w:hAnsi="宋体"/>
          <w:sz w:val="24"/>
        </w:rPr>
      </w:pPr>
      <w:r>
        <w:rPr>
          <w:rFonts w:hint="eastAsia" w:ascii="宋体" w:hAnsi="宋体"/>
          <w:sz w:val="24"/>
        </w:rPr>
        <w:t>三、组成本合同的文件</w:t>
      </w:r>
    </w:p>
    <w:p w14:paraId="767D4383">
      <w:pPr>
        <w:spacing w:line="460" w:lineRule="exact"/>
        <w:ind w:firstLine="480" w:firstLineChars="200"/>
        <w:rPr>
          <w:rFonts w:ascii="宋体" w:hAnsi="宋体"/>
          <w:sz w:val="24"/>
        </w:rPr>
      </w:pPr>
      <w:r>
        <w:rPr>
          <w:rFonts w:hint="eastAsia" w:ascii="宋体" w:hAnsi="宋体"/>
          <w:sz w:val="24"/>
        </w:rPr>
        <w:t>1. 协议书；</w:t>
      </w:r>
    </w:p>
    <w:p w14:paraId="7EDE7DBB">
      <w:pPr>
        <w:spacing w:line="460" w:lineRule="exact"/>
        <w:ind w:firstLine="480" w:firstLineChars="200"/>
        <w:rPr>
          <w:rFonts w:ascii="宋体" w:hAnsi="宋体"/>
          <w:sz w:val="24"/>
        </w:rPr>
      </w:pPr>
      <w:r>
        <w:rPr>
          <w:rFonts w:hint="eastAsia" w:ascii="宋体" w:hAnsi="宋体"/>
          <w:sz w:val="24"/>
        </w:rPr>
        <w:t>2. 中标通知书；</w:t>
      </w:r>
    </w:p>
    <w:p w14:paraId="568DABF7">
      <w:pPr>
        <w:spacing w:line="460" w:lineRule="exact"/>
        <w:ind w:firstLine="480" w:firstLineChars="200"/>
        <w:rPr>
          <w:rFonts w:ascii="宋体" w:hAnsi="宋体"/>
          <w:sz w:val="24"/>
        </w:rPr>
      </w:pPr>
      <w:r>
        <w:rPr>
          <w:rFonts w:hint="eastAsia" w:ascii="宋体" w:hAnsi="宋体"/>
          <w:sz w:val="24"/>
        </w:rPr>
        <w:t>3. 投标文件；</w:t>
      </w:r>
    </w:p>
    <w:p w14:paraId="29842D7E">
      <w:pPr>
        <w:spacing w:line="460" w:lineRule="exact"/>
        <w:rPr>
          <w:rFonts w:ascii="宋体" w:hAnsi="宋体"/>
          <w:sz w:val="24"/>
        </w:rPr>
      </w:pPr>
      <w:r>
        <w:rPr>
          <w:rFonts w:hint="eastAsia" w:ascii="宋体" w:hAnsi="宋体"/>
          <w:sz w:val="24"/>
        </w:rPr>
        <w:t xml:space="preserve">    4. 专用条件；</w:t>
      </w:r>
    </w:p>
    <w:p w14:paraId="30E88395">
      <w:pPr>
        <w:spacing w:line="460" w:lineRule="exact"/>
        <w:ind w:firstLine="480" w:firstLineChars="200"/>
        <w:rPr>
          <w:rFonts w:ascii="宋体" w:hAnsi="宋体"/>
          <w:sz w:val="24"/>
        </w:rPr>
      </w:pPr>
      <w:r>
        <w:rPr>
          <w:rFonts w:hint="eastAsia" w:ascii="宋体" w:hAnsi="宋体"/>
          <w:sz w:val="24"/>
        </w:rPr>
        <w:t>5. 通用条件；</w:t>
      </w:r>
    </w:p>
    <w:p w14:paraId="340DB6E2">
      <w:pPr>
        <w:spacing w:line="460" w:lineRule="exact"/>
        <w:ind w:firstLine="480" w:firstLineChars="200"/>
        <w:rPr>
          <w:rFonts w:ascii="宋体" w:hAnsi="宋体"/>
          <w:sz w:val="24"/>
        </w:rPr>
      </w:pPr>
      <w:r>
        <w:rPr>
          <w:rFonts w:hint="eastAsia" w:ascii="宋体" w:hAnsi="宋体"/>
          <w:sz w:val="24"/>
        </w:rPr>
        <w:t>6. 附录，即：</w:t>
      </w:r>
    </w:p>
    <w:p w14:paraId="24C0433A">
      <w:pPr>
        <w:spacing w:line="460" w:lineRule="exact"/>
        <w:ind w:firstLine="480" w:firstLineChars="200"/>
        <w:rPr>
          <w:rFonts w:ascii="宋体" w:hAnsi="宋体"/>
          <w:sz w:val="24"/>
        </w:rPr>
      </w:pPr>
      <w:r>
        <w:rPr>
          <w:rFonts w:hint="eastAsia" w:ascii="宋体" w:hAnsi="宋体"/>
          <w:sz w:val="24"/>
        </w:rPr>
        <w:t>附录A  相关服务的范围和内容</w:t>
      </w:r>
    </w:p>
    <w:p w14:paraId="42AE48B4">
      <w:pPr>
        <w:spacing w:line="460" w:lineRule="exact"/>
        <w:ind w:firstLine="480" w:firstLineChars="200"/>
        <w:rPr>
          <w:rFonts w:ascii="宋体" w:hAnsi="宋体"/>
          <w:sz w:val="24"/>
        </w:rPr>
      </w:pPr>
      <w:r>
        <w:rPr>
          <w:rFonts w:hint="eastAsia" w:ascii="宋体" w:hAnsi="宋体"/>
          <w:sz w:val="24"/>
        </w:rPr>
        <w:t>附录B  委托人派遣的人员和提供的房屋、资料、设备</w:t>
      </w:r>
    </w:p>
    <w:p w14:paraId="08E78924">
      <w:pPr>
        <w:spacing w:line="460" w:lineRule="exact"/>
        <w:ind w:firstLine="480" w:firstLineChars="200"/>
        <w:rPr>
          <w:rFonts w:ascii="宋体" w:hAnsi="宋体"/>
          <w:sz w:val="24"/>
        </w:rPr>
      </w:pPr>
      <w:r>
        <w:rPr>
          <w:rFonts w:hint="eastAsia" w:ascii="宋体" w:hAnsi="宋体"/>
          <w:sz w:val="24"/>
        </w:rPr>
        <w:t>本合同签订后，双方依法签订的补充协议也是本合同文件的组成部分。</w:t>
      </w:r>
    </w:p>
    <w:p w14:paraId="30A5783A">
      <w:pPr>
        <w:spacing w:line="460" w:lineRule="exact"/>
        <w:ind w:firstLine="480" w:firstLineChars="200"/>
        <w:rPr>
          <w:rFonts w:ascii="宋体" w:hAnsi="宋体"/>
          <w:sz w:val="24"/>
        </w:rPr>
      </w:pPr>
      <w:r>
        <w:rPr>
          <w:rFonts w:hint="eastAsia" w:ascii="宋体" w:hAnsi="宋体"/>
          <w:sz w:val="24"/>
        </w:rPr>
        <w:t>四、总监理工程师</w:t>
      </w:r>
    </w:p>
    <w:p w14:paraId="7550CDD5">
      <w:pPr>
        <w:spacing w:line="460" w:lineRule="exact"/>
        <w:ind w:firstLine="480" w:firstLineChars="200"/>
        <w:rPr>
          <w:rFonts w:ascii="宋体" w:hAnsi="宋体"/>
          <w:sz w:val="24"/>
        </w:rPr>
      </w:pPr>
      <w:r>
        <w:rPr>
          <w:rFonts w:hint="eastAsia" w:ascii="宋体" w:hAnsi="宋体"/>
          <w:sz w:val="24"/>
        </w:rPr>
        <w:t>总监理工程师姓名：</w:t>
      </w:r>
      <w:r>
        <w:rPr>
          <w:rFonts w:hint="eastAsia" w:ascii="宋体" w:hAnsi="宋体"/>
          <w:sz w:val="24"/>
          <w:u w:val="single"/>
        </w:rPr>
        <w:t xml:space="preserve">           </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，注册号：</w:t>
      </w:r>
      <w:r>
        <w:rPr>
          <w:rFonts w:hint="eastAsia" w:ascii="宋体" w:hAnsi="宋体"/>
          <w:sz w:val="24"/>
          <w:u w:val="single"/>
        </w:rPr>
        <w:t xml:space="preserve">                 </w:t>
      </w:r>
      <w:r>
        <w:rPr>
          <w:rFonts w:hint="eastAsia" w:ascii="宋体" w:hAnsi="宋体"/>
          <w:sz w:val="24"/>
        </w:rPr>
        <w:t>。</w:t>
      </w:r>
    </w:p>
    <w:p w14:paraId="3ECC95B4">
      <w:pPr>
        <w:spacing w:line="460" w:lineRule="exact"/>
        <w:ind w:firstLine="480" w:firstLineChars="200"/>
        <w:rPr>
          <w:rFonts w:ascii="宋体" w:hAnsi="宋体"/>
          <w:sz w:val="24"/>
        </w:rPr>
      </w:pPr>
      <w:r>
        <w:rPr>
          <w:rFonts w:hint="eastAsia" w:ascii="宋体" w:hAnsi="宋体"/>
          <w:sz w:val="24"/>
        </w:rPr>
        <w:t>五、签约酬金</w:t>
      </w:r>
    </w:p>
    <w:p w14:paraId="54BBCA3A">
      <w:pPr>
        <w:spacing w:line="460" w:lineRule="exact"/>
        <w:ind w:firstLine="480" w:firstLineChars="200"/>
        <w:rPr>
          <w:rFonts w:ascii="宋体" w:hAnsi="宋体"/>
          <w:sz w:val="24"/>
        </w:rPr>
      </w:pPr>
      <w:r>
        <w:rPr>
          <w:rFonts w:hint="eastAsia" w:ascii="宋体" w:hAnsi="宋体"/>
          <w:sz w:val="24"/>
        </w:rPr>
        <w:t>签约酬金（大写）：</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w:t>
      </w:r>
    </w:p>
    <w:p w14:paraId="393BDABB">
      <w:pPr>
        <w:spacing w:line="460" w:lineRule="exact"/>
        <w:ind w:firstLine="480" w:firstLineChars="200"/>
        <w:rPr>
          <w:rFonts w:ascii="宋体" w:hAnsi="宋体"/>
          <w:sz w:val="24"/>
        </w:rPr>
      </w:pPr>
      <w:r>
        <w:rPr>
          <w:rFonts w:hint="eastAsia" w:ascii="宋体" w:hAnsi="宋体"/>
          <w:sz w:val="24"/>
        </w:rPr>
        <w:t>包括：</w:t>
      </w:r>
    </w:p>
    <w:p w14:paraId="74783BC6">
      <w:pPr>
        <w:spacing w:line="460" w:lineRule="exact"/>
        <w:ind w:firstLine="480" w:firstLineChars="200"/>
        <w:rPr>
          <w:rFonts w:ascii="宋体" w:hAnsi="宋体"/>
          <w:sz w:val="24"/>
        </w:rPr>
      </w:pPr>
      <w:r>
        <w:rPr>
          <w:rFonts w:hint="eastAsia" w:ascii="宋体" w:hAnsi="宋体"/>
          <w:sz w:val="24"/>
        </w:rPr>
        <w:t>1. 监理酬金：                                 。</w:t>
      </w:r>
    </w:p>
    <w:p w14:paraId="0B06D8E3">
      <w:pPr>
        <w:spacing w:line="460" w:lineRule="exact"/>
        <w:ind w:firstLine="480" w:firstLineChars="200"/>
        <w:rPr>
          <w:rFonts w:ascii="宋体" w:hAnsi="宋体"/>
          <w:sz w:val="24"/>
        </w:rPr>
      </w:pPr>
      <w:r>
        <w:rPr>
          <w:rFonts w:hint="eastAsia" w:ascii="宋体" w:hAnsi="宋体"/>
          <w:sz w:val="24"/>
        </w:rPr>
        <w:t>2. 相关服务酬金：                            。</w:t>
      </w:r>
    </w:p>
    <w:p w14:paraId="1C7F4124">
      <w:pPr>
        <w:spacing w:line="460" w:lineRule="exact"/>
        <w:ind w:firstLine="480" w:firstLineChars="200"/>
        <w:rPr>
          <w:rFonts w:ascii="宋体" w:hAnsi="宋体"/>
          <w:sz w:val="24"/>
        </w:rPr>
      </w:pPr>
      <w:r>
        <w:rPr>
          <w:rFonts w:hint="eastAsia" w:ascii="宋体" w:hAnsi="宋体"/>
          <w:sz w:val="24"/>
        </w:rPr>
        <w:t>其中：</w:t>
      </w:r>
    </w:p>
    <w:p w14:paraId="35ACB4DE">
      <w:pPr>
        <w:spacing w:line="460" w:lineRule="exact"/>
        <w:ind w:firstLine="360" w:firstLineChars="150"/>
        <w:rPr>
          <w:rFonts w:ascii="宋体" w:hAnsi="宋体"/>
          <w:sz w:val="24"/>
        </w:rPr>
      </w:pPr>
      <w:r>
        <w:rPr>
          <w:rFonts w:hint="eastAsia" w:ascii="宋体" w:hAnsi="宋体"/>
          <w:sz w:val="24"/>
        </w:rPr>
        <w:t>（1）勘察阶段服务酬金：             /             。</w:t>
      </w:r>
    </w:p>
    <w:p w14:paraId="0EC4090C">
      <w:pPr>
        <w:spacing w:line="460" w:lineRule="exact"/>
        <w:ind w:firstLine="360" w:firstLineChars="150"/>
        <w:rPr>
          <w:rFonts w:ascii="宋体" w:hAnsi="宋体"/>
          <w:sz w:val="24"/>
        </w:rPr>
      </w:pPr>
      <w:r>
        <w:rPr>
          <w:rFonts w:hint="eastAsia" w:ascii="宋体" w:hAnsi="宋体"/>
          <w:sz w:val="24"/>
        </w:rPr>
        <w:t>（2）设计阶段服务酬金：             /             。</w:t>
      </w:r>
    </w:p>
    <w:p w14:paraId="79570C6E">
      <w:pPr>
        <w:spacing w:line="460" w:lineRule="exact"/>
        <w:ind w:firstLine="360" w:firstLineChars="150"/>
        <w:rPr>
          <w:rFonts w:ascii="宋体" w:hAnsi="宋体"/>
          <w:sz w:val="24"/>
        </w:rPr>
      </w:pPr>
      <w:r>
        <w:rPr>
          <w:rFonts w:hint="eastAsia" w:ascii="宋体" w:hAnsi="宋体"/>
          <w:sz w:val="24"/>
        </w:rPr>
        <w:t>（3）保修阶段服务酬金：             /             。</w:t>
      </w:r>
    </w:p>
    <w:p w14:paraId="5E58E450">
      <w:pPr>
        <w:spacing w:line="460" w:lineRule="exact"/>
        <w:ind w:firstLine="360" w:firstLineChars="150"/>
        <w:rPr>
          <w:rFonts w:ascii="宋体" w:hAnsi="宋体"/>
          <w:sz w:val="24"/>
        </w:rPr>
      </w:pPr>
      <w:r>
        <w:rPr>
          <w:rFonts w:hint="eastAsia" w:ascii="宋体" w:hAnsi="宋体"/>
          <w:sz w:val="24"/>
        </w:rPr>
        <w:t>（4）其他相关服务酬金：             /             。</w:t>
      </w:r>
    </w:p>
    <w:p w14:paraId="423934D8">
      <w:pPr>
        <w:spacing w:line="460" w:lineRule="exact"/>
        <w:ind w:firstLine="600" w:firstLineChars="250"/>
        <w:rPr>
          <w:rFonts w:ascii="宋体" w:hAnsi="宋体"/>
          <w:sz w:val="24"/>
        </w:rPr>
      </w:pPr>
      <w:r>
        <w:rPr>
          <w:rFonts w:hint="eastAsia" w:ascii="宋体" w:hAnsi="宋体"/>
          <w:sz w:val="24"/>
        </w:rPr>
        <w:t>六、期限</w:t>
      </w:r>
    </w:p>
    <w:p w14:paraId="267A2A27">
      <w:pPr>
        <w:spacing w:line="460" w:lineRule="exact"/>
        <w:ind w:firstLine="600" w:firstLineChars="250"/>
        <w:rPr>
          <w:rFonts w:ascii="宋体" w:hAnsi="宋体"/>
          <w:sz w:val="24"/>
        </w:rPr>
      </w:pPr>
      <w:r>
        <w:rPr>
          <w:rFonts w:hint="eastAsia" w:ascii="宋体" w:hAnsi="宋体"/>
          <w:sz w:val="24"/>
        </w:rPr>
        <w:t>1. 监理期限：</w:t>
      </w:r>
    </w:p>
    <w:p w14:paraId="2D1303AC">
      <w:pPr>
        <w:spacing w:line="460" w:lineRule="exact"/>
        <w:ind w:firstLine="600" w:firstLineChars="250"/>
        <w:rPr>
          <w:rFonts w:ascii="宋体" w:hAnsi="宋体"/>
          <w:sz w:val="24"/>
        </w:rPr>
      </w:pPr>
      <w:r>
        <w:rPr>
          <w:rFonts w:hint="eastAsia" w:ascii="宋体" w:hAnsi="宋体"/>
          <w:sz w:val="24"/>
        </w:rPr>
        <w:t>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日始，至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14:paraId="545740A1">
      <w:pPr>
        <w:spacing w:line="460" w:lineRule="exact"/>
        <w:ind w:firstLine="600" w:firstLineChars="250"/>
        <w:rPr>
          <w:rFonts w:ascii="宋体" w:hAnsi="宋体"/>
          <w:sz w:val="24"/>
        </w:rPr>
      </w:pPr>
      <w:r>
        <w:rPr>
          <w:rFonts w:hint="eastAsia" w:ascii="宋体" w:hAnsi="宋体"/>
          <w:sz w:val="24"/>
        </w:rPr>
        <w:t>2. 相关服务期限：</w:t>
      </w:r>
    </w:p>
    <w:p w14:paraId="420AF793">
      <w:pPr>
        <w:spacing w:line="460" w:lineRule="exact"/>
        <w:ind w:firstLine="480" w:firstLineChars="200"/>
        <w:rPr>
          <w:rFonts w:ascii="宋体" w:hAnsi="宋体"/>
          <w:sz w:val="24"/>
        </w:rPr>
      </w:pPr>
      <w:r>
        <w:rPr>
          <w:rFonts w:hint="eastAsia" w:ascii="宋体" w:hAnsi="宋体"/>
          <w:sz w:val="24"/>
        </w:rPr>
        <w:t xml:space="preserve">（1）勘察阶段服务期限自  /  年 / 月 / 日始，至  /  年  / </w:t>
      </w:r>
      <w:r>
        <w:rPr>
          <w:rFonts w:hint="eastAsia" w:ascii="宋体" w:hAnsi="宋体"/>
          <w:sz w:val="24"/>
          <w:lang w:val="en-US" w:eastAsia="zh-CN"/>
        </w:rPr>
        <w:t xml:space="preserve"> </w:t>
      </w:r>
      <w:r>
        <w:rPr>
          <w:rFonts w:hint="eastAsia" w:ascii="宋体" w:hAnsi="宋体"/>
          <w:sz w:val="24"/>
        </w:rPr>
        <w:t>月 /日止。</w:t>
      </w:r>
    </w:p>
    <w:p w14:paraId="3229850E">
      <w:pPr>
        <w:spacing w:line="460" w:lineRule="exact"/>
        <w:ind w:firstLine="480" w:firstLineChars="200"/>
        <w:rPr>
          <w:rFonts w:ascii="宋体" w:hAnsi="宋体"/>
          <w:sz w:val="24"/>
        </w:rPr>
      </w:pPr>
      <w:r>
        <w:rPr>
          <w:rFonts w:hint="eastAsia" w:ascii="宋体" w:hAnsi="宋体"/>
          <w:sz w:val="24"/>
        </w:rPr>
        <w:t xml:space="preserve">（2）设计阶段服务期限自  /  年 / 月 / 日始，至  /  年  / </w:t>
      </w:r>
      <w:r>
        <w:rPr>
          <w:rFonts w:hint="eastAsia" w:ascii="宋体" w:hAnsi="宋体"/>
          <w:sz w:val="24"/>
          <w:lang w:val="en-US" w:eastAsia="zh-CN"/>
        </w:rPr>
        <w:t xml:space="preserve"> </w:t>
      </w:r>
      <w:r>
        <w:rPr>
          <w:rFonts w:hint="eastAsia" w:ascii="宋体" w:hAnsi="宋体"/>
          <w:sz w:val="24"/>
        </w:rPr>
        <w:t>月 /日止。</w:t>
      </w:r>
    </w:p>
    <w:p w14:paraId="42BC6426">
      <w:pPr>
        <w:spacing w:line="460" w:lineRule="exact"/>
        <w:ind w:firstLine="480" w:firstLineChars="200"/>
        <w:rPr>
          <w:rFonts w:ascii="宋体" w:hAnsi="宋体"/>
          <w:sz w:val="24"/>
        </w:rPr>
      </w:pPr>
      <w:r>
        <w:rPr>
          <w:rFonts w:hint="eastAsia" w:ascii="宋体" w:hAnsi="宋体"/>
          <w:sz w:val="24"/>
        </w:rPr>
        <w:t xml:space="preserve">（3）保修阶段服务期限自  /  年 / 月 / 日始，至 </w:t>
      </w:r>
      <w:r>
        <w:rPr>
          <w:rFonts w:hint="eastAsia" w:ascii="宋体" w:hAnsi="宋体"/>
          <w:sz w:val="24"/>
          <w:lang w:val="en-US" w:eastAsia="zh-CN"/>
        </w:rPr>
        <w:t xml:space="preserve"> </w:t>
      </w:r>
      <w:r>
        <w:rPr>
          <w:rFonts w:hint="eastAsia" w:ascii="宋体" w:hAnsi="宋体"/>
          <w:sz w:val="24"/>
        </w:rPr>
        <w:t xml:space="preserve">/  年 </w:t>
      </w:r>
      <w:r>
        <w:rPr>
          <w:rFonts w:hint="eastAsia" w:ascii="宋体" w:hAnsi="宋体"/>
          <w:sz w:val="24"/>
          <w:lang w:val="en-US" w:eastAsia="zh-CN"/>
        </w:rPr>
        <w:t xml:space="preserve"> </w:t>
      </w:r>
      <w:r>
        <w:rPr>
          <w:rFonts w:hint="eastAsia" w:ascii="宋体" w:hAnsi="宋体"/>
          <w:sz w:val="24"/>
        </w:rPr>
        <w:t>/</w:t>
      </w:r>
      <w:r>
        <w:rPr>
          <w:rFonts w:hint="eastAsia" w:ascii="宋体" w:hAnsi="宋体"/>
          <w:sz w:val="24"/>
          <w:lang w:val="en-US" w:eastAsia="zh-CN"/>
        </w:rPr>
        <w:t xml:space="preserve"> </w:t>
      </w:r>
      <w:r>
        <w:rPr>
          <w:rFonts w:hint="eastAsia" w:ascii="宋体" w:hAnsi="宋体"/>
          <w:sz w:val="24"/>
        </w:rPr>
        <w:t xml:space="preserve"> 月 /日止。</w:t>
      </w:r>
    </w:p>
    <w:p w14:paraId="264C6436">
      <w:pPr>
        <w:spacing w:line="460" w:lineRule="exact"/>
        <w:ind w:firstLine="480" w:firstLineChars="200"/>
        <w:rPr>
          <w:rFonts w:ascii="宋体" w:hAnsi="宋体"/>
          <w:sz w:val="24"/>
        </w:rPr>
      </w:pPr>
      <w:r>
        <w:rPr>
          <w:rFonts w:hint="eastAsia" w:ascii="宋体" w:hAnsi="宋体"/>
          <w:sz w:val="24"/>
        </w:rPr>
        <w:t xml:space="preserve">（4）其他相关服务期限自  /  年 / 月 / 日始，至  /  年 </w:t>
      </w:r>
      <w:r>
        <w:rPr>
          <w:rFonts w:hint="eastAsia" w:ascii="宋体" w:hAnsi="宋体"/>
          <w:sz w:val="24"/>
          <w:lang w:val="en-US" w:eastAsia="zh-CN"/>
        </w:rPr>
        <w:t xml:space="preserve"> </w:t>
      </w:r>
      <w:r>
        <w:rPr>
          <w:rFonts w:hint="eastAsia" w:ascii="宋体" w:hAnsi="宋体"/>
          <w:sz w:val="24"/>
        </w:rPr>
        <w:t>/  月</w:t>
      </w:r>
      <w:r>
        <w:rPr>
          <w:rFonts w:hint="eastAsia" w:ascii="宋体" w:hAnsi="宋体"/>
          <w:sz w:val="24"/>
          <w:lang w:val="en-US" w:eastAsia="zh-CN"/>
        </w:rPr>
        <w:t xml:space="preserve"> </w:t>
      </w:r>
      <w:r>
        <w:rPr>
          <w:rFonts w:hint="eastAsia" w:ascii="宋体" w:hAnsi="宋体"/>
          <w:sz w:val="24"/>
        </w:rPr>
        <w:t>/日止。</w:t>
      </w:r>
    </w:p>
    <w:p w14:paraId="5CEFC2B2">
      <w:pPr>
        <w:spacing w:line="460" w:lineRule="exact"/>
        <w:ind w:firstLine="600" w:firstLineChars="250"/>
        <w:rPr>
          <w:rFonts w:ascii="宋体" w:hAnsi="宋体"/>
          <w:sz w:val="24"/>
        </w:rPr>
      </w:pPr>
      <w:r>
        <w:rPr>
          <w:rFonts w:hint="eastAsia" w:ascii="宋体" w:hAnsi="宋体"/>
          <w:sz w:val="24"/>
        </w:rPr>
        <w:t>七、双方承诺</w:t>
      </w:r>
    </w:p>
    <w:p w14:paraId="59CDA2EE">
      <w:pPr>
        <w:spacing w:line="460" w:lineRule="exact"/>
        <w:ind w:firstLine="720" w:firstLineChars="300"/>
        <w:rPr>
          <w:rFonts w:ascii="宋体" w:hAnsi="宋体"/>
          <w:sz w:val="24"/>
        </w:rPr>
      </w:pPr>
      <w:r>
        <w:rPr>
          <w:rFonts w:hint="eastAsia" w:ascii="宋体" w:hAnsi="宋体"/>
          <w:sz w:val="24"/>
        </w:rPr>
        <w:t>1. 监理人向委托人承诺，按照本合同约定提供监理与相关服务。</w:t>
      </w:r>
    </w:p>
    <w:p w14:paraId="7CC08C23">
      <w:pPr>
        <w:spacing w:line="460" w:lineRule="exact"/>
        <w:ind w:firstLine="720" w:firstLineChars="300"/>
        <w:rPr>
          <w:rFonts w:ascii="宋体" w:hAnsi="宋体"/>
          <w:sz w:val="24"/>
        </w:rPr>
      </w:pPr>
      <w:r>
        <w:rPr>
          <w:rFonts w:hint="eastAsia" w:ascii="宋体" w:hAnsi="宋体"/>
          <w:sz w:val="24"/>
        </w:rPr>
        <w:t>2. 委托人向监理人承诺，按照本合同约定派遣相应的人员，提供房屋、资料，并按本合同约定支付酬金。</w:t>
      </w:r>
    </w:p>
    <w:p w14:paraId="7904F4AC">
      <w:pPr>
        <w:spacing w:line="460" w:lineRule="exact"/>
        <w:ind w:firstLine="480" w:firstLineChars="200"/>
        <w:rPr>
          <w:rFonts w:ascii="宋体" w:hAnsi="宋体"/>
          <w:sz w:val="24"/>
        </w:rPr>
      </w:pPr>
      <w:r>
        <w:rPr>
          <w:rFonts w:hint="eastAsia" w:ascii="宋体" w:hAnsi="宋体"/>
          <w:sz w:val="24"/>
        </w:rPr>
        <w:t>八、合同订立</w:t>
      </w:r>
    </w:p>
    <w:p w14:paraId="6D60F772">
      <w:pPr>
        <w:spacing w:line="460" w:lineRule="exact"/>
        <w:ind w:firstLine="480" w:firstLineChars="200"/>
        <w:rPr>
          <w:rFonts w:ascii="宋体" w:hAnsi="宋体"/>
          <w:sz w:val="24"/>
        </w:rPr>
      </w:pPr>
      <w:r>
        <w:rPr>
          <w:rFonts w:hint="eastAsia" w:ascii="宋体" w:hAnsi="宋体"/>
          <w:sz w:val="24"/>
        </w:rPr>
        <w:t>1. 订立时间：          年       月      日。</w:t>
      </w:r>
    </w:p>
    <w:p w14:paraId="0709940C">
      <w:pPr>
        <w:spacing w:line="460" w:lineRule="exact"/>
        <w:ind w:firstLine="480" w:firstLineChars="200"/>
        <w:rPr>
          <w:rFonts w:ascii="宋体" w:hAnsi="宋体"/>
          <w:sz w:val="24"/>
        </w:rPr>
      </w:pPr>
      <w:r>
        <w:rPr>
          <w:rFonts w:hint="eastAsia" w:ascii="宋体" w:hAnsi="宋体"/>
          <w:sz w:val="24"/>
        </w:rPr>
        <w:t>2. 订立地点：                                 。</w:t>
      </w:r>
    </w:p>
    <w:p w14:paraId="523054BB">
      <w:pPr>
        <w:spacing w:line="460" w:lineRule="exact"/>
        <w:ind w:firstLine="480" w:firstLineChars="200"/>
        <w:rPr>
          <w:rFonts w:ascii="宋体" w:hAnsi="宋体"/>
          <w:sz w:val="24"/>
        </w:rPr>
      </w:pPr>
      <w:r>
        <w:rPr>
          <w:rFonts w:hint="eastAsia" w:ascii="宋体" w:hAnsi="宋体"/>
          <w:sz w:val="24"/>
        </w:rPr>
        <w:t>3. 本合同一式    份，具有同等法律效力，双方各执     份。</w:t>
      </w:r>
    </w:p>
    <w:p w14:paraId="27770B4F">
      <w:pPr>
        <w:spacing w:line="460" w:lineRule="exact"/>
        <w:rPr>
          <w:rFonts w:ascii="宋体" w:hAnsi="宋体"/>
          <w:sz w:val="24"/>
        </w:rPr>
      </w:pPr>
    </w:p>
    <w:p w14:paraId="3280127E">
      <w:pPr>
        <w:spacing w:line="460" w:lineRule="exact"/>
        <w:rPr>
          <w:rFonts w:ascii="宋体" w:hAnsi="宋体"/>
          <w:sz w:val="24"/>
        </w:rPr>
      </w:pPr>
      <w:r>
        <w:rPr>
          <w:rFonts w:hint="eastAsia" w:ascii="宋体" w:hAnsi="宋体"/>
          <w:sz w:val="24"/>
        </w:rPr>
        <w:t xml:space="preserve">委托人：   （盖章）              监理人：   （盖章）    </w:t>
      </w:r>
    </w:p>
    <w:p w14:paraId="57EA70C2">
      <w:pPr>
        <w:spacing w:line="460" w:lineRule="exact"/>
        <w:rPr>
          <w:rFonts w:ascii="宋体" w:hAnsi="宋体"/>
          <w:sz w:val="24"/>
        </w:rPr>
      </w:pPr>
      <w:r>
        <w:rPr>
          <w:rFonts w:hint="eastAsia" w:ascii="宋体" w:hAnsi="宋体"/>
          <w:sz w:val="24"/>
        </w:rPr>
        <w:t xml:space="preserve">住所：                           住所：                       </w:t>
      </w:r>
    </w:p>
    <w:p w14:paraId="7577CE56">
      <w:pPr>
        <w:spacing w:line="460" w:lineRule="exact"/>
        <w:rPr>
          <w:rFonts w:ascii="宋体" w:hAnsi="宋体"/>
          <w:sz w:val="24"/>
        </w:rPr>
      </w:pPr>
      <w:r>
        <w:rPr>
          <w:rFonts w:hint="eastAsia" w:ascii="宋体" w:hAnsi="宋体"/>
          <w:sz w:val="24"/>
        </w:rPr>
        <w:t xml:space="preserve">邮政编码：                       邮政编码：                  </w:t>
      </w:r>
    </w:p>
    <w:p w14:paraId="1F687D06">
      <w:pPr>
        <w:spacing w:line="460" w:lineRule="exact"/>
        <w:rPr>
          <w:rFonts w:ascii="宋体" w:hAnsi="宋体"/>
          <w:sz w:val="24"/>
        </w:rPr>
      </w:pPr>
      <w:r>
        <w:rPr>
          <w:rFonts w:hint="eastAsia" w:ascii="宋体" w:hAnsi="宋体"/>
          <w:sz w:val="24"/>
        </w:rPr>
        <w:t>法定代表人或其授权               法定代表人或其授权</w:t>
      </w:r>
    </w:p>
    <w:p w14:paraId="53019AAF">
      <w:pPr>
        <w:spacing w:line="460" w:lineRule="exact"/>
        <w:rPr>
          <w:rFonts w:ascii="宋体" w:hAnsi="宋体"/>
          <w:sz w:val="24"/>
        </w:rPr>
      </w:pPr>
      <w:r>
        <w:rPr>
          <w:rFonts w:hint="eastAsia" w:ascii="宋体" w:hAnsi="宋体"/>
          <w:sz w:val="24"/>
        </w:rPr>
        <w:t xml:space="preserve">的代理人：（签字）                的代理人：（签字）              </w:t>
      </w:r>
      <w:r>
        <w:rPr>
          <w:rFonts w:ascii="宋体" w:hAnsi="宋体"/>
          <w:sz w:val="24"/>
        </w:rPr>
        <w:t> </w:t>
      </w:r>
      <w:r>
        <w:rPr>
          <w:rFonts w:hint="eastAsia" w:ascii="宋体" w:hAnsi="宋体"/>
          <w:sz w:val="24"/>
        </w:rPr>
        <w:t xml:space="preserve"> </w:t>
      </w:r>
    </w:p>
    <w:p w14:paraId="08B2485C">
      <w:pPr>
        <w:spacing w:line="460" w:lineRule="exact"/>
        <w:rPr>
          <w:rFonts w:ascii="宋体" w:hAnsi="宋体"/>
          <w:sz w:val="24"/>
        </w:rPr>
      </w:pPr>
      <w:r>
        <w:rPr>
          <w:rFonts w:hint="eastAsia" w:ascii="宋体" w:hAnsi="宋体"/>
          <w:sz w:val="24"/>
        </w:rPr>
        <w:t xml:space="preserve">开户银行：                       开户银行：                        </w:t>
      </w:r>
      <w:r>
        <w:rPr>
          <w:rFonts w:ascii="宋体" w:hAnsi="宋体"/>
          <w:sz w:val="24"/>
        </w:rPr>
        <w:t> </w:t>
      </w:r>
    </w:p>
    <w:p w14:paraId="1F52EC64">
      <w:pPr>
        <w:spacing w:line="460" w:lineRule="exact"/>
        <w:rPr>
          <w:rFonts w:ascii="宋体" w:hAnsi="宋体"/>
          <w:sz w:val="24"/>
        </w:rPr>
      </w:pPr>
      <w:r>
        <w:rPr>
          <w:rFonts w:hint="eastAsia" w:ascii="宋体" w:hAnsi="宋体"/>
          <w:sz w:val="24"/>
        </w:rPr>
        <w:t xml:space="preserve">账号：                           账号：                        </w:t>
      </w:r>
      <w:r>
        <w:rPr>
          <w:rFonts w:ascii="宋体" w:hAnsi="宋体"/>
          <w:sz w:val="24"/>
        </w:rPr>
        <w:t> </w:t>
      </w:r>
    </w:p>
    <w:p w14:paraId="5363C4AE">
      <w:pPr>
        <w:spacing w:line="460" w:lineRule="exact"/>
        <w:rPr>
          <w:rFonts w:ascii="宋体" w:hAnsi="宋体"/>
          <w:sz w:val="24"/>
        </w:rPr>
      </w:pPr>
      <w:r>
        <w:rPr>
          <w:rFonts w:hint="eastAsia" w:ascii="宋体" w:hAnsi="宋体"/>
          <w:sz w:val="24"/>
        </w:rPr>
        <w:t xml:space="preserve">电话：                           电话：                        </w:t>
      </w:r>
      <w:r>
        <w:rPr>
          <w:rFonts w:ascii="宋体" w:hAnsi="宋体"/>
          <w:sz w:val="24"/>
        </w:rPr>
        <w:t> </w:t>
      </w:r>
    </w:p>
    <w:p w14:paraId="3DDAA543">
      <w:pPr>
        <w:spacing w:line="460" w:lineRule="exact"/>
        <w:rPr>
          <w:rFonts w:ascii="宋体" w:hAnsi="宋体"/>
          <w:sz w:val="24"/>
        </w:rPr>
      </w:pPr>
      <w:r>
        <w:rPr>
          <w:rFonts w:hint="eastAsia" w:ascii="宋体" w:hAnsi="宋体"/>
          <w:sz w:val="24"/>
        </w:rPr>
        <w:t xml:space="preserve">传真：                           传真：                        </w:t>
      </w:r>
      <w:r>
        <w:rPr>
          <w:rFonts w:ascii="宋体" w:hAnsi="宋体"/>
          <w:sz w:val="24"/>
        </w:rPr>
        <w:t> </w:t>
      </w:r>
    </w:p>
    <w:p w14:paraId="20596DDE">
      <w:pPr>
        <w:spacing w:line="460" w:lineRule="exact"/>
        <w:rPr>
          <w:rFonts w:ascii="宋体" w:hAnsi="宋体"/>
          <w:sz w:val="24"/>
        </w:rPr>
      </w:pPr>
      <w:r>
        <w:rPr>
          <w:rFonts w:hint="eastAsia" w:ascii="宋体" w:hAnsi="宋体"/>
          <w:sz w:val="24"/>
        </w:rPr>
        <w:t>电子邮箱：                       电子邮箱：</w:t>
      </w:r>
      <w:r>
        <w:rPr>
          <w:rFonts w:ascii="宋体" w:hAnsi="宋体"/>
          <w:sz w:val="24"/>
        </w:rPr>
        <w:t> </w:t>
      </w:r>
      <w:r>
        <w:rPr>
          <w:rFonts w:hint="eastAsia" w:ascii="宋体" w:hAnsi="宋体"/>
          <w:sz w:val="24"/>
        </w:rPr>
        <w:t xml:space="preserve">                   </w:t>
      </w:r>
      <w:r>
        <w:rPr>
          <w:rFonts w:ascii="宋体" w:hAnsi="宋体"/>
          <w:sz w:val="24"/>
        </w:rPr>
        <w:t> </w:t>
      </w:r>
      <w:r>
        <w:rPr>
          <w:rFonts w:hint="eastAsia" w:ascii="宋体" w:hAnsi="宋体"/>
          <w:sz w:val="24"/>
        </w:rPr>
        <w:t xml:space="preserve"> </w:t>
      </w:r>
    </w:p>
    <w:p w14:paraId="27858C7B">
      <w:pPr>
        <w:spacing w:line="460" w:lineRule="exact"/>
        <w:rPr>
          <w:rFonts w:ascii="宋体" w:hAnsi="宋体"/>
          <w:sz w:val="24"/>
        </w:rPr>
      </w:pPr>
      <w:bookmarkStart w:id="562" w:name="_Toc16831"/>
      <w:bookmarkEnd w:id="562"/>
      <w:bookmarkStart w:id="563" w:name="_Toc213122502"/>
      <w:bookmarkEnd w:id="563"/>
      <w:bookmarkStart w:id="564" w:name="_Toc482374527"/>
      <w:bookmarkStart w:id="565" w:name="_Toc478565888"/>
      <w:bookmarkStart w:id="566" w:name="_Toc482374855"/>
      <w:bookmarkStart w:id="567" w:name="_Toc6045"/>
      <w:bookmarkStart w:id="568" w:name="_Toc482374758"/>
      <w:bookmarkStart w:id="569" w:name="_Toc482375230"/>
    </w:p>
    <w:p w14:paraId="0232C5A3">
      <w:pPr>
        <w:spacing w:line="460" w:lineRule="exact"/>
        <w:rPr>
          <w:rFonts w:ascii="宋体" w:hAnsi="宋体"/>
          <w:sz w:val="24"/>
        </w:rPr>
      </w:pPr>
    </w:p>
    <w:p w14:paraId="0F50923F">
      <w:pPr>
        <w:spacing w:line="460" w:lineRule="exact"/>
        <w:jc w:val="center"/>
        <w:rPr>
          <w:rFonts w:ascii="宋体" w:hAnsi="宋体"/>
          <w:b/>
          <w:sz w:val="30"/>
          <w:szCs w:val="30"/>
        </w:rPr>
      </w:pPr>
      <w:bookmarkStart w:id="570" w:name="_Toc482721817"/>
      <w:r>
        <w:rPr>
          <w:rFonts w:hint="eastAsia" w:ascii="宋体" w:hAnsi="宋体"/>
          <w:b/>
          <w:sz w:val="30"/>
          <w:szCs w:val="30"/>
        </w:rPr>
        <w:t>第二部分 通用合同条款</w:t>
      </w:r>
      <w:bookmarkEnd w:id="564"/>
      <w:bookmarkEnd w:id="565"/>
      <w:bookmarkEnd w:id="566"/>
      <w:bookmarkEnd w:id="567"/>
      <w:bookmarkEnd w:id="568"/>
      <w:bookmarkEnd w:id="569"/>
      <w:bookmarkEnd w:id="570"/>
    </w:p>
    <w:p w14:paraId="785E6DB3">
      <w:pPr>
        <w:spacing w:line="460" w:lineRule="exact"/>
        <w:rPr>
          <w:rFonts w:ascii="宋体" w:hAnsi="宋体"/>
          <w:sz w:val="24"/>
        </w:rPr>
      </w:pPr>
      <w:r>
        <w:rPr>
          <w:rFonts w:hint="eastAsia" w:ascii="宋体" w:hAnsi="宋体"/>
          <w:sz w:val="24"/>
        </w:rPr>
        <w:t>按《建设工程监理合同示范文本》（</w:t>
      </w:r>
      <w:r>
        <w:rPr>
          <w:rFonts w:ascii="宋体" w:hAnsi="宋体"/>
          <w:sz w:val="24"/>
        </w:rPr>
        <w:t>GF-201</w:t>
      </w:r>
      <w:r>
        <w:rPr>
          <w:rFonts w:hint="eastAsia" w:ascii="宋体" w:hAnsi="宋体"/>
          <w:sz w:val="24"/>
        </w:rPr>
        <w:t>2</w:t>
      </w:r>
      <w:r>
        <w:rPr>
          <w:rFonts w:ascii="宋体" w:hAnsi="宋体"/>
          <w:sz w:val="24"/>
        </w:rPr>
        <w:t>-020</w:t>
      </w:r>
      <w:r>
        <w:rPr>
          <w:rFonts w:hint="eastAsia" w:ascii="宋体" w:hAnsi="宋体"/>
          <w:sz w:val="24"/>
        </w:rPr>
        <w:t>2）通用条款执行</w:t>
      </w:r>
    </w:p>
    <w:p w14:paraId="0CAB7F57">
      <w:pPr>
        <w:spacing w:line="460" w:lineRule="exact"/>
        <w:rPr>
          <w:rFonts w:ascii="宋体" w:hAnsi="宋体"/>
          <w:sz w:val="24"/>
        </w:rPr>
      </w:pPr>
      <w:r>
        <w:rPr>
          <w:rFonts w:ascii="宋体" w:hAnsi="宋体"/>
          <w:sz w:val="24"/>
        </w:rPr>
        <w:t>(</w:t>
      </w:r>
      <w:r>
        <w:rPr>
          <w:rFonts w:hint="eastAsia" w:ascii="宋体" w:hAnsi="宋体"/>
          <w:sz w:val="24"/>
        </w:rPr>
        <w:t>具体内容以标准合同文本为准</w:t>
      </w:r>
      <w:r>
        <w:rPr>
          <w:rFonts w:ascii="宋体" w:hAnsi="宋体"/>
          <w:sz w:val="24"/>
        </w:rPr>
        <w:t>)</w:t>
      </w:r>
    </w:p>
    <w:p w14:paraId="35135357">
      <w:pPr>
        <w:pStyle w:val="2"/>
      </w:pPr>
    </w:p>
    <w:p w14:paraId="19E067DA">
      <w:pPr>
        <w:spacing w:line="460" w:lineRule="exact"/>
        <w:jc w:val="center"/>
        <w:rPr>
          <w:rFonts w:ascii="宋体" w:hAnsi="宋体"/>
          <w:b/>
          <w:sz w:val="30"/>
          <w:szCs w:val="30"/>
        </w:rPr>
      </w:pPr>
      <w:r>
        <w:rPr>
          <w:rFonts w:hint="eastAsia" w:ascii="宋体" w:hAnsi="宋体"/>
          <w:b/>
          <w:sz w:val="30"/>
          <w:szCs w:val="30"/>
        </w:rPr>
        <w:t>第三部分 专用合同条款</w:t>
      </w:r>
    </w:p>
    <w:p w14:paraId="7C41AB10">
      <w:pPr>
        <w:spacing w:line="460" w:lineRule="exact"/>
        <w:rPr>
          <w:rFonts w:ascii="宋体" w:hAnsi="宋体"/>
          <w:sz w:val="24"/>
        </w:rPr>
      </w:pPr>
    </w:p>
    <w:p w14:paraId="124D13D3">
      <w:pPr>
        <w:spacing w:line="460" w:lineRule="exact"/>
        <w:rPr>
          <w:rFonts w:ascii="宋体" w:hAnsi="宋体"/>
          <w:sz w:val="24"/>
        </w:rPr>
      </w:pPr>
      <w:r>
        <w:rPr>
          <w:rFonts w:hint="eastAsia" w:ascii="宋体" w:hAnsi="宋体"/>
          <w:sz w:val="24"/>
        </w:rPr>
        <w:t>按《建设工程监理合同示范文本》（</w:t>
      </w:r>
      <w:r>
        <w:rPr>
          <w:rFonts w:ascii="宋体" w:hAnsi="宋体"/>
          <w:sz w:val="24"/>
        </w:rPr>
        <w:t>GF-201</w:t>
      </w:r>
      <w:r>
        <w:rPr>
          <w:rFonts w:hint="eastAsia" w:ascii="宋体" w:hAnsi="宋体"/>
          <w:sz w:val="24"/>
        </w:rPr>
        <w:t>2</w:t>
      </w:r>
      <w:r>
        <w:rPr>
          <w:rFonts w:ascii="宋体" w:hAnsi="宋体"/>
          <w:sz w:val="24"/>
        </w:rPr>
        <w:t>-020</w:t>
      </w:r>
      <w:r>
        <w:rPr>
          <w:rFonts w:hint="eastAsia" w:ascii="宋体" w:hAnsi="宋体"/>
          <w:sz w:val="24"/>
        </w:rPr>
        <w:t>2）专用条款执行</w:t>
      </w:r>
    </w:p>
    <w:p w14:paraId="3BA82550">
      <w:pPr>
        <w:spacing w:line="460" w:lineRule="exact"/>
        <w:rPr>
          <w:rFonts w:ascii="宋体" w:hAnsi="宋体"/>
          <w:sz w:val="24"/>
        </w:rPr>
      </w:pPr>
      <w:r>
        <w:rPr>
          <w:rFonts w:ascii="宋体" w:hAnsi="宋体"/>
          <w:sz w:val="24"/>
        </w:rPr>
        <w:t>(</w:t>
      </w:r>
      <w:r>
        <w:rPr>
          <w:rFonts w:hint="eastAsia" w:ascii="宋体" w:hAnsi="宋体"/>
          <w:sz w:val="24"/>
        </w:rPr>
        <w:t>具体内容以标准合同文本为准</w:t>
      </w:r>
      <w:r>
        <w:rPr>
          <w:rFonts w:ascii="宋体" w:hAnsi="宋体"/>
          <w:sz w:val="24"/>
        </w:rPr>
        <w:t>)</w:t>
      </w:r>
      <w:bookmarkStart w:id="571" w:name="_Toc213122657"/>
      <w:bookmarkEnd w:id="571"/>
      <w:bookmarkStart w:id="572" w:name="_Toc10781"/>
      <w:bookmarkEnd w:id="572"/>
      <w:bookmarkStart w:id="573" w:name="_Toc396293424"/>
      <w:bookmarkEnd w:id="573"/>
      <w:bookmarkStart w:id="574" w:name="_Toc18515"/>
      <w:bookmarkEnd w:id="574"/>
      <w:bookmarkStart w:id="575" w:name="_Toc24774"/>
      <w:bookmarkEnd w:id="575"/>
      <w:bookmarkStart w:id="576" w:name="_Toc482375231"/>
      <w:bookmarkStart w:id="577" w:name="_Toc478565892"/>
      <w:bookmarkStart w:id="578" w:name="_Toc482374856"/>
      <w:bookmarkStart w:id="579" w:name="_Toc482374759"/>
      <w:bookmarkStart w:id="580" w:name="_Toc482721818"/>
    </w:p>
    <w:p w14:paraId="458C79A6">
      <w:pPr>
        <w:pStyle w:val="2"/>
        <w:rPr>
          <w:rFonts w:ascii="宋体" w:hAnsi="宋体"/>
          <w:sz w:val="24"/>
        </w:rPr>
      </w:pPr>
    </w:p>
    <w:p w14:paraId="3BF6EAA9">
      <w:pPr>
        <w:pStyle w:val="15"/>
        <w:rPr>
          <w:rFonts w:ascii="宋体" w:hAnsi="宋体"/>
          <w:sz w:val="24"/>
        </w:rPr>
      </w:pPr>
    </w:p>
    <w:p w14:paraId="39A2A668">
      <w:r>
        <w:br w:type="page"/>
      </w:r>
    </w:p>
    <w:p w14:paraId="5465D39F">
      <w:pPr>
        <w:pStyle w:val="2"/>
      </w:pPr>
    </w:p>
    <w:p w14:paraId="5ED7BFE2">
      <w:pPr>
        <w:pStyle w:val="36"/>
        <w:jc w:val="center"/>
        <w:rPr>
          <w:rFonts w:hint="eastAsia"/>
          <w:sz w:val="32"/>
          <w:szCs w:val="32"/>
        </w:rPr>
      </w:pPr>
      <w:bookmarkStart w:id="581" w:name="_Toc31578"/>
      <w:r>
        <w:rPr>
          <w:rFonts w:hint="eastAsia"/>
          <w:sz w:val="32"/>
          <w:szCs w:val="32"/>
        </w:rPr>
        <w:t xml:space="preserve">第五章  </w:t>
      </w:r>
      <w:bookmarkEnd w:id="576"/>
      <w:bookmarkEnd w:id="577"/>
      <w:bookmarkEnd w:id="578"/>
      <w:bookmarkEnd w:id="579"/>
      <w:bookmarkStart w:id="582" w:name="_Toc478565899"/>
      <w:bookmarkStart w:id="583" w:name="_Toc482374766"/>
      <w:bookmarkStart w:id="584" w:name="_Toc482375238"/>
      <w:bookmarkStart w:id="585" w:name="_Toc482374863"/>
      <w:r>
        <w:rPr>
          <w:rFonts w:hint="eastAsia"/>
          <w:sz w:val="32"/>
          <w:szCs w:val="32"/>
        </w:rPr>
        <w:t>投标文件格式</w:t>
      </w:r>
      <w:bookmarkEnd w:id="580"/>
      <w:bookmarkEnd w:id="581"/>
      <w:bookmarkEnd w:id="582"/>
      <w:bookmarkEnd w:id="583"/>
      <w:bookmarkEnd w:id="584"/>
      <w:bookmarkEnd w:id="585"/>
    </w:p>
    <w:p w14:paraId="1A2F3BD0">
      <w:pPr>
        <w:pStyle w:val="36"/>
        <w:outlineLvl w:val="9"/>
        <w:rPr>
          <w:sz w:val="36"/>
          <w:szCs w:val="36"/>
        </w:rPr>
      </w:pPr>
    </w:p>
    <w:p w14:paraId="3576A169">
      <w:pPr>
        <w:jc w:val="center"/>
        <w:rPr>
          <w:rFonts w:ascii="宋体" w:hAnsi="宋体" w:cs="黑体"/>
          <w:sz w:val="24"/>
        </w:rPr>
      </w:pPr>
      <w:r>
        <w:rPr>
          <w:rFonts w:hint="eastAsia" w:ascii="宋体" w:hAnsi="宋体" w:cs="黑体"/>
          <w:sz w:val="24"/>
        </w:rPr>
        <w:t>投标文件封面格式</w:t>
      </w:r>
    </w:p>
    <w:p w14:paraId="00762F1E">
      <w:pPr>
        <w:rPr>
          <w:rFonts w:ascii="宋体" w:hAnsi="宋体" w:cs="黑体"/>
          <w:sz w:val="24"/>
        </w:rPr>
      </w:pPr>
    </w:p>
    <w:p w14:paraId="52BCBF3F">
      <w:pPr>
        <w:jc w:val="center"/>
        <w:rPr>
          <w:rFonts w:ascii="宋体" w:hAnsi="宋体" w:cs="黑体"/>
          <w:sz w:val="24"/>
        </w:rPr>
      </w:pPr>
      <w:r>
        <w:rPr>
          <w:rFonts w:hint="eastAsia" w:ascii="宋体" w:hAnsi="宋体" w:cs="黑体"/>
          <w:sz w:val="24"/>
        </w:rPr>
        <w:t xml:space="preserve">                                                </w:t>
      </w:r>
      <w:r>
        <w:rPr>
          <w:rFonts w:hint="eastAsia" w:ascii="宋体" w:hAnsi="宋体" w:cs="黑体"/>
          <w:sz w:val="32"/>
          <w:szCs w:val="32"/>
        </w:rPr>
        <w:t xml:space="preserve"> </w:t>
      </w:r>
    </w:p>
    <w:p w14:paraId="23BBC1D2">
      <w:pPr>
        <w:rPr>
          <w:rFonts w:ascii="宋体" w:hAnsi="宋体" w:cs="黑体"/>
          <w:sz w:val="24"/>
        </w:rPr>
      </w:pPr>
    </w:p>
    <w:p w14:paraId="07950AA6">
      <w:pPr>
        <w:jc w:val="center"/>
        <w:rPr>
          <w:rFonts w:ascii="宋体" w:hAnsi="宋体" w:cs="黑体"/>
          <w:b/>
          <w:sz w:val="32"/>
          <w:szCs w:val="32"/>
        </w:rPr>
      </w:pPr>
      <w:r>
        <w:rPr>
          <w:rFonts w:hint="eastAsia" w:ascii="宋体" w:hAnsi="宋体" w:cs="黑体"/>
          <w:b/>
          <w:sz w:val="32"/>
          <w:szCs w:val="32"/>
          <w:u w:val="single"/>
        </w:rPr>
        <w:t xml:space="preserve">                </w:t>
      </w:r>
      <w:r>
        <w:rPr>
          <w:rFonts w:hint="eastAsia" w:ascii="宋体" w:hAnsi="宋体" w:cs="黑体"/>
          <w:b/>
          <w:sz w:val="32"/>
          <w:szCs w:val="32"/>
        </w:rPr>
        <w:t>（项目名称）</w:t>
      </w:r>
    </w:p>
    <w:p w14:paraId="5F24F060">
      <w:pPr>
        <w:rPr>
          <w:rFonts w:ascii="宋体" w:hAnsi="宋体" w:cs="黑体"/>
          <w:b/>
          <w:sz w:val="32"/>
          <w:szCs w:val="32"/>
        </w:rPr>
      </w:pPr>
      <w:r>
        <w:rPr>
          <w:rFonts w:hint="eastAsia" w:ascii="宋体" w:hAnsi="宋体" w:cs="黑体"/>
          <w:b/>
          <w:sz w:val="32"/>
          <w:szCs w:val="32"/>
        </w:rPr>
        <w:t xml:space="preserve">                     </w:t>
      </w:r>
    </w:p>
    <w:p w14:paraId="01714475">
      <w:pPr>
        <w:ind w:firstLine="3855" w:firstLineChars="1200"/>
        <w:rPr>
          <w:rFonts w:ascii="宋体" w:hAnsi="宋体" w:cs="黑体"/>
          <w:b/>
          <w:sz w:val="32"/>
          <w:szCs w:val="32"/>
          <w:u w:val="single"/>
        </w:rPr>
      </w:pPr>
      <w:r>
        <w:rPr>
          <w:rFonts w:hint="eastAsia" w:ascii="宋体" w:hAnsi="宋体" w:cs="黑体"/>
          <w:b/>
          <w:sz w:val="32"/>
          <w:szCs w:val="32"/>
          <w:u w:val="single"/>
        </w:rPr>
        <w:t xml:space="preserve">      </w:t>
      </w:r>
      <w:r>
        <w:rPr>
          <w:rFonts w:hint="eastAsia" w:ascii="宋体" w:hAnsi="宋体" w:cs="黑体"/>
          <w:b/>
          <w:sz w:val="32"/>
          <w:szCs w:val="32"/>
        </w:rPr>
        <w:t>标段</w:t>
      </w:r>
    </w:p>
    <w:p w14:paraId="4943D4F3">
      <w:pPr>
        <w:spacing w:before="240" w:beforeLines="100"/>
        <w:jc w:val="center"/>
        <w:rPr>
          <w:rFonts w:ascii="宋体" w:hAnsi="宋体" w:cs="黑体"/>
          <w:b/>
          <w:sz w:val="24"/>
        </w:rPr>
      </w:pPr>
    </w:p>
    <w:p w14:paraId="55125E85">
      <w:pPr>
        <w:spacing w:before="240" w:beforeLines="100"/>
        <w:jc w:val="center"/>
        <w:rPr>
          <w:rFonts w:ascii="宋体" w:hAnsi="宋体" w:cs="黑体"/>
          <w:b/>
          <w:sz w:val="24"/>
        </w:rPr>
      </w:pPr>
    </w:p>
    <w:p w14:paraId="66ABADCD">
      <w:pPr>
        <w:spacing w:before="240" w:beforeLines="100"/>
        <w:rPr>
          <w:rFonts w:ascii="宋体" w:hAnsi="宋体" w:cs="黑体"/>
          <w:b/>
          <w:sz w:val="24"/>
        </w:rPr>
      </w:pPr>
    </w:p>
    <w:p w14:paraId="345FDAEE">
      <w:pPr>
        <w:spacing w:before="240" w:beforeLines="100"/>
        <w:jc w:val="center"/>
        <w:rPr>
          <w:rFonts w:ascii="宋体" w:hAnsi="宋体" w:cs="黑体"/>
          <w:b/>
          <w:sz w:val="24"/>
        </w:rPr>
      </w:pPr>
    </w:p>
    <w:p w14:paraId="4A86BCBC">
      <w:pPr>
        <w:spacing w:before="240" w:beforeLines="100"/>
        <w:jc w:val="center"/>
        <w:rPr>
          <w:rFonts w:ascii="宋体" w:hAnsi="宋体" w:cs="黑体"/>
          <w:b/>
          <w:sz w:val="84"/>
          <w:szCs w:val="84"/>
        </w:rPr>
      </w:pPr>
      <w:r>
        <w:rPr>
          <w:rFonts w:hint="eastAsia" w:ascii="宋体" w:hAnsi="宋体" w:cs="黑体"/>
          <w:b/>
          <w:sz w:val="84"/>
          <w:szCs w:val="84"/>
        </w:rPr>
        <w:t>投  标  文  件</w:t>
      </w:r>
    </w:p>
    <w:p w14:paraId="620A2FDF">
      <w:pPr>
        <w:jc w:val="center"/>
        <w:rPr>
          <w:rFonts w:ascii="宋体" w:hAnsi="宋体" w:cs="黑体"/>
          <w:sz w:val="24"/>
        </w:rPr>
      </w:pPr>
      <w:r>
        <w:rPr>
          <w:rFonts w:hint="eastAsia" w:ascii="宋体" w:hAnsi="宋体" w:cs="黑体"/>
          <w:sz w:val="24"/>
        </w:rPr>
        <w:t xml:space="preserve"> </w:t>
      </w:r>
    </w:p>
    <w:p w14:paraId="4EE70653">
      <w:pPr>
        <w:jc w:val="center"/>
        <w:rPr>
          <w:rFonts w:ascii="宋体" w:hAnsi="宋体" w:cs="黑体"/>
          <w:sz w:val="32"/>
          <w:szCs w:val="32"/>
        </w:rPr>
      </w:pPr>
      <w:r>
        <w:rPr>
          <w:rFonts w:hint="eastAsia" w:ascii="宋体" w:hAnsi="宋体" w:cs="黑体"/>
          <w:sz w:val="24"/>
        </w:rPr>
        <w:t xml:space="preserve"> </w:t>
      </w:r>
      <w:r>
        <w:rPr>
          <w:rFonts w:hint="eastAsia" w:ascii="宋体" w:hAnsi="宋体" w:cs="黑体"/>
          <w:sz w:val="32"/>
          <w:szCs w:val="32"/>
        </w:rPr>
        <w:t>项目编号：</w:t>
      </w:r>
    </w:p>
    <w:p w14:paraId="3E3CA5C0">
      <w:pPr>
        <w:jc w:val="center"/>
        <w:rPr>
          <w:rFonts w:ascii="宋体" w:hAnsi="宋体" w:cs="黑体"/>
          <w:sz w:val="24"/>
        </w:rPr>
      </w:pPr>
      <w:r>
        <w:rPr>
          <w:rFonts w:hint="eastAsia" w:ascii="宋体" w:hAnsi="宋体" w:cs="黑体"/>
          <w:sz w:val="24"/>
        </w:rPr>
        <w:t xml:space="preserve"> </w:t>
      </w:r>
    </w:p>
    <w:p w14:paraId="7F4EABE0">
      <w:pPr>
        <w:jc w:val="center"/>
        <w:rPr>
          <w:rFonts w:ascii="宋体" w:hAnsi="宋体" w:cs="黑体"/>
          <w:sz w:val="24"/>
        </w:rPr>
      </w:pPr>
      <w:r>
        <w:rPr>
          <w:rFonts w:hint="eastAsia" w:ascii="宋体" w:hAnsi="宋体" w:cs="黑体"/>
          <w:sz w:val="24"/>
        </w:rPr>
        <w:t xml:space="preserve"> </w:t>
      </w:r>
    </w:p>
    <w:p w14:paraId="2E779D04">
      <w:pPr>
        <w:jc w:val="center"/>
        <w:rPr>
          <w:rFonts w:ascii="宋体" w:hAnsi="宋体" w:cs="黑体"/>
          <w:sz w:val="24"/>
        </w:rPr>
      </w:pPr>
      <w:r>
        <w:rPr>
          <w:rFonts w:hint="eastAsia" w:ascii="宋体" w:hAnsi="宋体" w:cs="黑体"/>
          <w:sz w:val="24"/>
        </w:rPr>
        <w:t xml:space="preserve"> </w:t>
      </w:r>
    </w:p>
    <w:p w14:paraId="3367ABDE">
      <w:pPr>
        <w:jc w:val="center"/>
        <w:rPr>
          <w:rFonts w:ascii="宋体" w:hAnsi="宋体" w:cs="黑体"/>
          <w:sz w:val="24"/>
        </w:rPr>
      </w:pPr>
      <w:r>
        <w:rPr>
          <w:rFonts w:hint="eastAsia" w:ascii="宋体" w:hAnsi="宋体" w:cs="黑体"/>
          <w:sz w:val="24"/>
        </w:rPr>
        <w:t xml:space="preserve">  </w:t>
      </w:r>
    </w:p>
    <w:p w14:paraId="1789F394">
      <w:pPr>
        <w:jc w:val="center"/>
        <w:rPr>
          <w:rFonts w:ascii="宋体" w:hAnsi="宋体" w:cs="黑体"/>
          <w:sz w:val="24"/>
        </w:rPr>
      </w:pPr>
    </w:p>
    <w:p w14:paraId="5010DF31">
      <w:pPr>
        <w:jc w:val="center"/>
        <w:rPr>
          <w:rFonts w:ascii="宋体" w:hAnsi="宋体" w:cs="黑体"/>
          <w:sz w:val="24"/>
        </w:rPr>
      </w:pPr>
    </w:p>
    <w:p w14:paraId="37003FFA">
      <w:pPr>
        <w:jc w:val="center"/>
        <w:rPr>
          <w:rFonts w:ascii="宋体" w:hAnsi="宋体" w:cs="黑体"/>
          <w:sz w:val="24"/>
        </w:rPr>
      </w:pPr>
      <w:r>
        <w:rPr>
          <w:rFonts w:hint="eastAsia" w:ascii="宋体" w:hAnsi="宋体" w:cs="黑体"/>
          <w:sz w:val="24"/>
        </w:rPr>
        <w:t xml:space="preserve">  </w:t>
      </w:r>
    </w:p>
    <w:p w14:paraId="1180185B">
      <w:pPr>
        <w:jc w:val="center"/>
        <w:rPr>
          <w:rFonts w:ascii="宋体" w:hAnsi="宋体" w:cs="黑体"/>
          <w:sz w:val="24"/>
        </w:rPr>
      </w:pPr>
      <w:r>
        <w:rPr>
          <w:rFonts w:hint="eastAsia" w:ascii="宋体" w:hAnsi="宋体" w:cs="黑体"/>
          <w:sz w:val="24"/>
        </w:rPr>
        <w:t xml:space="preserve"> </w:t>
      </w:r>
    </w:p>
    <w:p w14:paraId="2B270254">
      <w:pPr>
        <w:jc w:val="center"/>
        <w:rPr>
          <w:rFonts w:ascii="宋体" w:hAnsi="宋体" w:cs="黑体"/>
          <w:sz w:val="24"/>
        </w:rPr>
      </w:pPr>
      <w:r>
        <w:rPr>
          <w:rFonts w:hint="eastAsia" w:ascii="宋体" w:hAnsi="宋体" w:cs="黑体"/>
          <w:sz w:val="24"/>
        </w:rPr>
        <w:t xml:space="preserve"> </w:t>
      </w:r>
    </w:p>
    <w:p w14:paraId="3CFF5C97">
      <w:pPr>
        <w:jc w:val="center"/>
        <w:rPr>
          <w:rFonts w:ascii="宋体" w:hAnsi="宋体" w:cs="黑体"/>
          <w:sz w:val="24"/>
        </w:rPr>
      </w:pPr>
      <w:r>
        <w:rPr>
          <w:rFonts w:hint="eastAsia" w:ascii="宋体" w:hAnsi="宋体" w:cs="黑体"/>
          <w:sz w:val="24"/>
        </w:rPr>
        <w:t xml:space="preserve"> </w:t>
      </w:r>
    </w:p>
    <w:p w14:paraId="64E2D18E">
      <w:pPr>
        <w:jc w:val="center"/>
        <w:rPr>
          <w:rFonts w:ascii="宋体" w:hAnsi="宋体" w:cs="黑体"/>
          <w:b/>
          <w:sz w:val="24"/>
        </w:rPr>
      </w:pPr>
      <w:r>
        <w:rPr>
          <w:rFonts w:hint="eastAsia" w:ascii="宋体" w:hAnsi="宋体" w:cs="黑体"/>
          <w:sz w:val="24"/>
        </w:rPr>
        <w:t xml:space="preserve"> </w:t>
      </w:r>
    </w:p>
    <w:p w14:paraId="53905CDD">
      <w:pPr>
        <w:spacing w:line="360" w:lineRule="auto"/>
        <w:jc w:val="center"/>
        <w:rPr>
          <w:rFonts w:ascii="宋体" w:hAnsi="宋体" w:cs="黑体"/>
          <w:b/>
          <w:sz w:val="32"/>
          <w:szCs w:val="32"/>
        </w:rPr>
      </w:pPr>
      <w:r>
        <w:rPr>
          <w:rFonts w:hint="eastAsia" w:ascii="宋体" w:hAnsi="宋体" w:cs="黑体"/>
          <w:b/>
          <w:sz w:val="32"/>
          <w:szCs w:val="32"/>
        </w:rPr>
        <w:t xml:space="preserve"> 投标人：</w:t>
      </w:r>
      <w:r>
        <w:rPr>
          <w:rFonts w:hint="eastAsia" w:ascii="宋体" w:hAnsi="宋体" w:cs="黑体"/>
          <w:b/>
          <w:sz w:val="32"/>
          <w:szCs w:val="32"/>
          <w:u w:val="single"/>
        </w:rPr>
        <w:t xml:space="preserve">                            （电子签章）</w:t>
      </w:r>
    </w:p>
    <w:p w14:paraId="01D71A37">
      <w:pPr>
        <w:spacing w:line="360" w:lineRule="auto"/>
        <w:jc w:val="center"/>
        <w:rPr>
          <w:rFonts w:ascii="宋体" w:hAnsi="宋体" w:cs="黑体"/>
          <w:b/>
          <w:sz w:val="32"/>
          <w:szCs w:val="32"/>
        </w:rPr>
      </w:pPr>
      <w:r>
        <w:rPr>
          <w:rFonts w:hint="eastAsia" w:ascii="宋体" w:hAnsi="宋体" w:cs="黑体"/>
          <w:b/>
          <w:sz w:val="32"/>
          <w:szCs w:val="32"/>
        </w:rPr>
        <w:t>法定代表人或其委托代理人：</w:t>
      </w:r>
      <w:r>
        <w:rPr>
          <w:rFonts w:hint="eastAsia" w:ascii="宋体" w:hAnsi="宋体" w:cs="黑体"/>
          <w:b/>
          <w:sz w:val="32"/>
          <w:szCs w:val="32"/>
          <w:u w:val="single"/>
        </w:rPr>
        <w:t xml:space="preserve">        （电子签章）</w:t>
      </w:r>
    </w:p>
    <w:p w14:paraId="5DAF6B1E">
      <w:pPr>
        <w:jc w:val="center"/>
        <w:rPr>
          <w:rFonts w:ascii="宋体" w:hAnsi="宋体" w:cs="黑体"/>
          <w:b/>
          <w:sz w:val="32"/>
          <w:szCs w:val="32"/>
        </w:rPr>
      </w:pPr>
      <w:r>
        <w:rPr>
          <w:rFonts w:hint="eastAsia" w:ascii="宋体" w:hAnsi="宋体" w:cs="黑体"/>
          <w:b/>
          <w:sz w:val="32"/>
          <w:szCs w:val="32"/>
          <w:u w:val="single"/>
        </w:rPr>
        <w:t xml:space="preserve">         </w:t>
      </w:r>
      <w:r>
        <w:rPr>
          <w:rFonts w:hint="eastAsia" w:ascii="宋体" w:hAnsi="宋体" w:cs="黑体"/>
          <w:b/>
          <w:sz w:val="32"/>
          <w:szCs w:val="32"/>
        </w:rPr>
        <w:t>年</w:t>
      </w:r>
      <w:r>
        <w:rPr>
          <w:rFonts w:hint="eastAsia" w:ascii="宋体" w:hAnsi="宋体" w:cs="黑体"/>
          <w:b/>
          <w:sz w:val="32"/>
          <w:szCs w:val="32"/>
          <w:u w:val="single"/>
        </w:rPr>
        <w:t xml:space="preserve">         </w:t>
      </w:r>
      <w:r>
        <w:rPr>
          <w:rFonts w:hint="eastAsia" w:ascii="宋体" w:hAnsi="宋体" w:cs="黑体"/>
          <w:b/>
          <w:sz w:val="32"/>
          <w:szCs w:val="32"/>
        </w:rPr>
        <w:t>月</w:t>
      </w:r>
      <w:r>
        <w:rPr>
          <w:rFonts w:hint="eastAsia" w:ascii="宋体" w:hAnsi="宋体" w:cs="黑体"/>
          <w:b/>
          <w:sz w:val="32"/>
          <w:szCs w:val="32"/>
          <w:u w:val="single"/>
        </w:rPr>
        <w:t xml:space="preserve">         </w:t>
      </w:r>
      <w:r>
        <w:rPr>
          <w:rFonts w:hint="eastAsia" w:ascii="宋体" w:hAnsi="宋体" w:cs="黑体"/>
          <w:b/>
          <w:sz w:val="32"/>
          <w:szCs w:val="32"/>
        </w:rPr>
        <w:t>日</w:t>
      </w:r>
    </w:p>
    <w:p w14:paraId="6D1F7A78">
      <w:pPr>
        <w:spacing w:line="480" w:lineRule="auto"/>
        <w:jc w:val="center"/>
        <w:rPr>
          <w:b/>
          <w:sz w:val="32"/>
          <w:szCs w:val="32"/>
        </w:rPr>
      </w:pPr>
    </w:p>
    <w:p w14:paraId="7707F202">
      <w:pPr>
        <w:pStyle w:val="35"/>
      </w:pPr>
    </w:p>
    <w:p w14:paraId="7A7C0D88">
      <w:pPr>
        <w:spacing w:line="480" w:lineRule="auto"/>
        <w:jc w:val="center"/>
        <w:rPr>
          <w:b/>
          <w:sz w:val="32"/>
          <w:szCs w:val="32"/>
        </w:rPr>
      </w:pPr>
      <w:r>
        <w:rPr>
          <w:rFonts w:hint="eastAsia"/>
          <w:b/>
          <w:sz w:val="32"/>
          <w:szCs w:val="32"/>
        </w:rPr>
        <w:t>目    录</w:t>
      </w:r>
    </w:p>
    <w:p w14:paraId="6EC41D65">
      <w:pPr>
        <w:spacing w:line="480" w:lineRule="auto"/>
        <w:ind w:firstLine="2318" w:firstLineChars="1104"/>
        <w:jc w:val="left"/>
        <w:rPr>
          <w:szCs w:val="21"/>
        </w:rPr>
      </w:pPr>
      <w:r>
        <w:fldChar w:fldCharType="begin"/>
      </w:r>
      <w:r>
        <w:instrText xml:space="preserve"> HYPERLINK \l "_Toc15053 " </w:instrText>
      </w:r>
      <w:r>
        <w:fldChar w:fldCharType="separate"/>
      </w:r>
      <w:r>
        <w:rPr>
          <w:rStyle w:val="27"/>
          <w:rFonts w:hint="eastAsia"/>
          <w:color w:val="auto"/>
          <w:szCs w:val="21"/>
        </w:rPr>
        <w:t>一、投标函及投标函附录</w:t>
      </w:r>
      <w:r>
        <w:rPr>
          <w:rStyle w:val="27"/>
          <w:rFonts w:hint="eastAsia"/>
          <w:color w:val="auto"/>
          <w:szCs w:val="21"/>
        </w:rPr>
        <w:fldChar w:fldCharType="end"/>
      </w:r>
    </w:p>
    <w:p w14:paraId="16076737">
      <w:pPr>
        <w:spacing w:line="480" w:lineRule="auto"/>
        <w:ind w:firstLine="2318" w:firstLineChars="1104"/>
        <w:jc w:val="left"/>
        <w:rPr>
          <w:szCs w:val="21"/>
        </w:rPr>
      </w:pPr>
      <w:r>
        <w:fldChar w:fldCharType="begin"/>
      </w:r>
      <w:r>
        <w:instrText xml:space="preserve"> HYPERLINK \l "_Toc15486 " </w:instrText>
      </w:r>
      <w:r>
        <w:fldChar w:fldCharType="separate"/>
      </w:r>
      <w:r>
        <w:rPr>
          <w:rStyle w:val="27"/>
          <w:rFonts w:hint="eastAsia"/>
          <w:color w:val="auto"/>
          <w:szCs w:val="21"/>
        </w:rPr>
        <w:t>二、法定代表人身份证明</w:t>
      </w:r>
      <w:r>
        <w:rPr>
          <w:rStyle w:val="27"/>
          <w:rFonts w:hint="eastAsia"/>
          <w:color w:val="auto"/>
          <w:szCs w:val="21"/>
        </w:rPr>
        <w:fldChar w:fldCharType="end"/>
      </w:r>
    </w:p>
    <w:p w14:paraId="11C9F4A9">
      <w:pPr>
        <w:spacing w:line="480" w:lineRule="auto"/>
        <w:ind w:firstLine="2318" w:firstLineChars="1104"/>
        <w:jc w:val="left"/>
        <w:rPr>
          <w:szCs w:val="21"/>
        </w:rPr>
      </w:pPr>
      <w:r>
        <w:fldChar w:fldCharType="begin"/>
      </w:r>
      <w:r>
        <w:instrText xml:space="preserve"> HYPERLINK \l "_Toc7585 " </w:instrText>
      </w:r>
      <w:r>
        <w:fldChar w:fldCharType="separate"/>
      </w:r>
      <w:r>
        <w:rPr>
          <w:rStyle w:val="27"/>
          <w:rFonts w:hint="eastAsia"/>
          <w:color w:val="auto"/>
          <w:szCs w:val="21"/>
        </w:rPr>
        <w:t>三、法定代表人授权委托书</w:t>
      </w:r>
      <w:r>
        <w:rPr>
          <w:rStyle w:val="27"/>
          <w:rFonts w:hint="eastAsia"/>
          <w:color w:val="auto"/>
          <w:szCs w:val="21"/>
        </w:rPr>
        <w:fldChar w:fldCharType="end"/>
      </w:r>
    </w:p>
    <w:p w14:paraId="47A2192A">
      <w:pPr>
        <w:spacing w:line="480" w:lineRule="auto"/>
        <w:ind w:firstLine="2318" w:firstLineChars="1104"/>
        <w:jc w:val="left"/>
        <w:rPr>
          <w:szCs w:val="21"/>
        </w:rPr>
      </w:pPr>
      <w:r>
        <w:fldChar w:fldCharType="begin"/>
      </w:r>
      <w:r>
        <w:instrText xml:space="preserve"> HYPERLINK \l "_Toc18118 " </w:instrText>
      </w:r>
      <w:r>
        <w:fldChar w:fldCharType="separate"/>
      </w:r>
      <w:r>
        <w:rPr>
          <w:rStyle w:val="27"/>
          <w:rFonts w:hint="eastAsia"/>
          <w:color w:val="auto"/>
          <w:szCs w:val="21"/>
        </w:rPr>
        <w:t>四、投标保证金</w:t>
      </w:r>
      <w:r>
        <w:rPr>
          <w:rStyle w:val="27"/>
          <w:rFonts w:hint="eastAsia"/>
          <w:color w:val="auto"/>
          <w:szCs w:val="21"/>
        </w:rPr>
        <w:fldChar w:fldCharType="end"/>
      </w:r>
    </w:p>
    <w:p w14:paraId="4685DEF8">
      <w:pPr>
        <w:spacing w:line="480" w:lineRule="auto"/>
        <w:ind w:firstLine="2318" w:firstLineChars="1104"/>
        <w:jc w:val="left"/>
        <w:rPr>
          <w:szCs w:val="21"/>
        </w:rPr>
      </w:pPr>
      <w:r>
        <w:fldChar w:fldCharType="begin"/>
      </w:r>
      <w:r>
        <w:instrText xml:space="preserve"> HYPERLINK \l "_Toc26233 " </w:instrText>
      </w:r>
      <w:r>
        <w:fldChar w:fldCharType="separate"/>
      </w:r>
      <w:r>
        <w:rPr>
          <w:rStyle w:val="27"/>
          <w:rFonts w:hint="eastAsia"/>
          <w:color w:val="auto"/>
          <w:szCs w:val="21"/>
        </w:rPr>
        <w:t>五、监理大纲</w:t>
      </w:r>
      <w:r>
        <w:rPr>
          <w:rStyle w:val="27"/>
          <w:rFonts w:hint="eastAsia"/>
          <w:color w:val="auto"/>
          <w:szCs w:val="21"/>
        </w:rPr>
        <w:fldChar w:fldCharType="end"/>
      </w:r>
    </w:p>
    <w:p w14:paraId="4BCD4F46">
      <w:pPr>
        <w:spacing w:line="480" w:lineRule="auto"/>
        <w:ind w:firstLine="2318" w:firstLineChars="1104"/>
        <w:jc w:val="left"/>
        <w:rPr>
          <w:szCs w:val="21"/>
        </w:rPr>
      </w:pPr>
      <w:r>
        <w:rPr>
          <w:rFonts w:hint="eastAsia"/>
          <w:szCs w:val="21"/>
        </w:rPr>
        <w:t>六、</w:t>
      </w:r>
      <w:r>
        <w:fldChar w:fldCharType="begin"/>
      </w:r>
      <w:r>
        <w:instrText xml:space="preserve"> HYPERLINK \l "_Toc23098 " </w:instrText>
      </w:r>
      <w:r>
        <w:fldChar w:fldCharType="separate"/>
      </w:r>
      <w:r>
        <w:rPr>
          <w:rStyle w:val="27"/>
          <w:rFonts w:hint="eastAsia"/>
          <w:color w:val="auto"/>
          <w:szCs w:val="21"/>
        </w:rPr>
        <w:t>项目管理机构</w:t>
      </w:r>
      <w:r>
        <w:rPr>
          <w:rStyle w:val="27"/>
          <w:rFonts w:hint="eastAsia"/>
          <w:color w:val="auto"/>
          <w:szCs w:val="21"/>
        </w:rPr>
        <w:fldChar w:fldCharType="end"/>
      </w:r>
    </w:p>
    <w:p w14:paraId="7135B15A">
      <w:pPr>
        <w:spacing w:line="480" w:lineRule="auto"/>
        <w:ind w:firstLine="2318" w:firstLineChars="1104"/>
        <w:jc w:val="left"/>
        <w:rPr>
          <w:szCs w:val="21"/>
        </w:rPr>
      </w:pPr>
      <w:r>
        <w:fldChar w:fldCharType="begin"/>
      </w:r>
      <w:r>
        <w:instrText xml:space="preserve"> HYPERLINK \l "_Toc12441 " </w:instrText>
      </w:r>
      <w:r>
        <w:fldChar w:fldCharType="separate"/>
      </w:r>
      <w:r>
        <w:rPr>
          <w:rStyle w:val="27"/>
          <w:rFonts w:hint="eastAsia"/>
          <w:color w:val="auto"/>
          <w:szCs w:val="21"/>
        </w:rPr>
        <w:t>七、资格审查资料</w:t>
      </w:r>
      <w:r>
        <w:rPr>
          <w:rStyle w:val="27"/>
          <w:rFonts w:hint="eastAsia"/>
          <w:color w:val="auto"/>
          <w:szCs w:val="21"/>
        </w:rPr>
        <w:fldChar w:fldCharType="end"/>
      </w:r>
    </w:p>
    <w:p w14:paraId="31F782C9">
      <w:pPr>
        <w:spacing w:line="480" w:lineRule="auto"/>
        <w:ind w:firstLine="2318" w:firstLineChars="1104"/>
        <w:jc w:val="left"/>
        <w:rPr>
          <w:szCs w:val="21"/>
        </w:rPr>
      </w:pPr>
      <w:r>
        <w:fldChar w:fldCharType="begin"/>
      </w:r>
      <w:r>
        <w:instrText xml:space="preserve"> HYPERLINK \l "_Toc7686 " </w:instrText>
      </w:r>
      <w:r>
        <w:fldChar w:fldCharType="separate"/>
      </w:r>
      <w:r>
        <w:rPr>
          <w:rStyle w:val="27"/>
          <w:rFonts w:hint="eastAsia"/>
          <w:color w:val="auto"/>
          <w:szCs w:val="21"/>
        </w:rPr>
        <w:t>八、其他资料</w:t>
      </w:r>
      <w:r>
        <w:rPr>
          <w:rStyle w:val="27"/>
          <w:rFonts w:hint="eastAsia"/>
          <w:color w:val="auto"/>
          <w:szCs w:val="21"/>
        </w:rPr>
        <w:fldChar w:fldCharType="end"/>
      </w:r>
    </w:p>
    <w:p w14:paraId="50E102E8">
      <w:pPr>
        <w:spacing w:line="480" w:lineRule="auto"/>
        <w:ind w:firstLine="3532" w:firstLineChars="1104"/>
        <w:jc w:val="left"/>
        <w:rPr>
          <w:sz w:val="32"/>
          <w:szCs w:val="32"/>
        </w:rPr>
      </w:pPr>
    </w:p>
    <w:p w14:paraId="2BD67CDE">
      <w:r>
        <w:rPr>
          <w:rFonts w:hint="eastAsia"/>
        </w:rPr>
        <w:t xml:space="preserve"> </w:t>
      </w:r>
    </w:p>
    <w:p w14:paraId="2C593AE2"/>
    <w:p w14:paraId="76A206D9"/>
    <w:p w14:paraId="34209F8D"/>
    <w:p w14:paraId="6275B2CF"/>
    <w:p w14:paraId="7FFA589B">
      <w:pPr>
        <w:outlineLvl w:val="9"/>
      </w:pPr>
    </w:p>
    <w:p w14:paraId="6326C635"/>
    <w:p w14:paraId="120D6127">
      <w:pPr>
        <w:outlineLvl w:val="9"/>
      </w:pPr>
    </w:p>
    <w:p w14:paraId="53088F13">
      <w:pPr>
        <w:pStyle w:val="2"/>
      </w:pPr>
    </w:p>
    <w:p w14:paraId="20C183D5">
      <w:pPr>
        <w:pStyle w:val="35"/>
      </w:pPr>
    </w:p>
    <w:p w14:paraId="6AF42501"/>
    <w:p w14:paraId="77A96BCA">
      <w:pPr>
        <w:pStyle w:val="2"/>
      </w:pPr>
    </w:p>
    <w:p w14:paraId="5DBA3DA8">
      <w:pPr>
        <w:pStyle w:val="35"/>
      </w:pPr>
    </w:p>
    <w:p w14:paraId="6397EF9F"/>
    <w:p w14:paraId="15B24AE6">
      <w:pPr>
        <w:pStyle w:val="2"/>
      </w:pPr>
    </w:p>
    <w:p w14:paraId="35E0D66C">
      <w:pPr>
        <w:pStyle w:val="35"/>
      </w:pPr>
    </w:p>
    <w:p w14:paraId="6F208458"/>
    <w:p w14:paraId="37FA4A01">
      <w:pPr>
        <w:pStyle w:val="2"/>
      </w:pPr>
    </w:p>
    <w:p w14:paraId="01E82E4F">
      <w:pPr>
        <w:pStyle w:val="35"/>
      </w:pPr>
    </w:p>
    <w:p w14:paraId="5BF3A9F7"/>
    <w:p w14:paraId="2F0BA725">
      <w:pPr>
        <w:pStyle w:val="2"/>
      </w:pPr>
    </w:p>
    <w:p w14:paraId="13CA4DDA">
      <w:pPr>
        <w:pStyle w:val="35"/>
      </w:pPr>
    </w:p>
    <w:p w14:paraId="16227685"/>
    <w:p w14:paraId="3EC254DB">
      <w:pPr>
        <w:pStyle w:val="2"/>
      </w:pPr>
    </w:p>
    <w:p w14:paraId="13A82D35">
      <w:pPr>
        <w:pStyle w:val="35"/>
      </w:pPr>
    </w:p>
    <w:p w14:paraId="736310B3"/>
    <w:p w14:paraId="000F71C4">
      <w:pPr>
        <w:pStyle w:val="17"/>
        <w:ind w:left="0" w:leftChars="0" w:firstLine="0" w:firstLineChars="0"/>
      </w:pPr>
    </w:p>
    <w:p w14:paraId="43ADE3DA">
      <w:pPr>
        <w:spacing w:line="360" w:lineRule="auto"/>
        <w:jc w:val="center"/>
        <w:rPr>
          <w:rFonts w:hint="eastAsia" w:ascii="宋体" w:hAnsi="宋体"/>
          <w:b/>
          <w:sz w:val="28"/>
          <w:szCs w:val="28"/>
        </w:rPr>
      </w:pPr>
      <w:bookmarkStart w:id="586" w:name="_Toc21749"/>
      <w:bookmarkEnd w:id="586"/>
      <w:bookmarkStart w:id="587" w:name="_Toc482374768"/>
      <w:bookmarkStart w:id="588" w:name="_Toc482721819"/>
      <w:bookmarkStart w:id="589" w:name="_Toc478565901"/>
      <w:bookmarkStart w:id="590" w:name="_Toc482374865"/>
      <w:bookmarkStart w:id="591" w:name="_Toc482375240"/>
      <w:r>
        <w:rPr>
          <w:rFonts w:hint="eastAsia" w:ascii="宋体" w:hAnsi="宋体"/>
          <w:b/>
          <w:sz w:val="28"/>
          <w:szCs w:val="28"/>
        </w:rPr>
        <w:t>一、投标函及投标函附录</w:t>
      </w:r>
      <w:bookmarkEnd w:id="587"/>
      <w:bookmarkEnd w:id="588"/>
      <w:bookmarkEnd w:id="589"/>
      <w:bookmarkEnd w:id="590"/>
      <w:bookmarkEnd w:id="591"/>
    </w:p>
    <w:p w14:paraId="2FCF87C1">
      <w:pPr>
        <w:spacing w:line="360" w:lineRule="auto"/>
        <w:jc w:val="center"/>
        <w:rPr>
          <w:rFonts w:ascii="宋体" w:hAnsi="宋体"/>
          <w:b/>
          <w:sz w:val="30"/>
          <w:szCs w:val="30"/>
        </w:rPr>
      </w:pPr>
      <w:r>
        <w:rPr>
          <w:rFonts w:hint="eastAsia" w:ascii="宋体" w:hAnsi="宋体"/>
          <w:b/>
          <w:sz w:val="28"/>
          <w:szCs w:val="28"/>
        </w:rPr>
        <w:t>（一）投标函</w:t>
      </w:r>
    </w:p>
    <w:p w14:paraId="170A4177">
      <w:pPr>
        <w:spacing w:line="360" w:lineRule="auto"/>
        <w:rPr>
          <w:rFonts w:ascii="宋体" w:hAnsi="宋体"/>
          <w:szCs w:val="21"/>
        </w:rPr>
      </w:pPr>
    </w:p>
    <w:p w14:paraId="685C65B9">
      <w:pPr>
        <w:spacing w:line="360" w:lineRule="auto"/>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（招标人名称）</w:t>
      </w:r>
    </w:p>
    <w:p w14:paraId="6B019362">
      <w:pPr>
        <w:spacing w:line="360" w:lineRule="auto"/>
        <w:ind w:firstLine="480" w:firstLineChars="200"/>
        <w:rPr>
          <w:rFonts w:ascii="宋体" w:hAnsi="宋体"/>
          <w:sz w:val="24"/>
        </w:rPr>
      </w:pPr>
      <w:r>
        <w:rPr>
          <w:rFonts w:hint="eastAsia" w:ascii="宋体" w:hAnsi="宋体"/>
          <w:sz w:val="24"/>
        </w:rPr>
        <w:t>1.我方已仔细研究了</w:t>
      </w:r>
      <w:r>
        <w:rPr>
          <w:rFonts w:hint="eastAsia" w:ascii="宋体" w:hAnsi="宋体"/>
          <w:sz w:val="24"/>
          <w:u w:val="single"/>
        </w:rPr>
        <w:t xml:space="preserve">                     </w:t>
      </w:r>
      <w:r>
        <w:rPr>
          <w:rFonts w:hint="eastAsia" w:ascii="宋体" w:hAnsi="宋体"/>
          <w:sz w:val="24"/>
        </w:rPr>
        <w:t>（项目名称）监理招标文件的全部内容，愿意以人民币大写：</w:t>
      </w:r>
      <w:r>
        <w:rPr>
          <w:rFonts w:hint="eastAsia" w:ascii="宋体" w:hAnsi="宋体"/>
          <w:sz w:val="24"/>
          <w:u w:val="single"/>
        </w:rPr>
        <w:t xml:space="preserve">           </w:t>
      </w:r>
      <w:r>
        <w:rPr>
          <w:rFonts w:hint="eastAsia" w:ascii="宋体" w:hAnsi="宋体"/>
          <w:sz w:val="24"/>
        </w:rPr>
        <w:t>（</w:t>
      </w:r>
      <w:r>
        <w:rPr>
          <w:rFonts w:ascii="宋体" w:hAnsi="宋体"/>
          <w:sz w:val="24"/>
        </w:rPr>
        <w:t>¥</w:t>
      </w:r>
      <w:r>
        <w:rPr>
          <w:rFonts w:hint="eastAsia" w:ascii="宋体" w:hAnsi="宋体"/>
          <w:sz w:val="24"/>
        </w:rPr>
        <w:t>：</w:t>
      </w:r>
      <w:r>
        <w:rPr>
          <w:rFonts w:hint="eastAsia" w:ascii="宋体" w:hAnsi="宋体"/>
          <w:sz w:val="24"/>
          <w:u w:val="single"/>
        </w:rPr>
        <w:t xml:space="preserve">       </w:t>
      </w:r>
      <w:r>
        <w:rPr>
          <w:rFonts w:hint="eastAsia" w:ascii="宋体" w:hAnsi="宋体"/>
          <w:sz w:val="24"/>
        </w:rPr>
        <w:t>）的投标报价完成招标文件要求的监理服务工作，工期控制目标达到</w:t>
      </w:r>
      <w:r>
        <w:rPr>
          <w:rFonts w:hint="eastAsia" w:ascii="宋体" w:hAnsi="宋体"/>
          <w:sz w:val="24"/>
          <w:u w:val="single"/>
        </w:rPr>
        <w:t xml:space="preserve">       </w:t>
      </w:r>
      <w:r>
        <w:rPr>
          <w:rFonts w:hint="eastAsia" w:ascii="宋体" w:hAnsi="宋体"/>
          <w:sz w:val="24"/>
        </w:rPr>
        <w:t>，质量控制目标达到</w:t>
      </w:r>
      <w:r>
        <w:rPr>
          <w:rFonts w:hint="eastAsia" w:ascii="宋体" w:hAnsi="宋体"/>
          <w:sz w:val="24"/>
          <w:u w:val="single"/>
        </w:rPr>
        <w:t xml:space="preserve">       </w:t>
      </w:r>
      <w:r>
        <w:rPr>
          <w:rFonts w:hint="eastAsia" w:ascii="宋体" w:hAnsi="宋体"/>
          <w:sz w:val="24"/>
        </w:rPr>
        <w:t xml:space="preserve"> 。</w:t>
      </w:r>
    </w:p>
    <w:p w14:paraId="5162AEA9">
      <w:pPr>
        <w:spacing w:line="360" w:lineRule="auto"/>
        <w:ind w:firstLine="480" w:firstLineChars="200"/>
        <w:rPr>
          <w:rFonts w:ascii="宋体" w:hAnsi="宋体"/>
          <w:sz w:val="24"/>
        </w:rPr>
      </w:pPr>
      <w:r>
        <w:rPr>
          <w:rFonts w:hint="eastAsia" w:ascii="宋体" w:hAnsi="宋体"/>
          <w:sz w:val="24"/>
        </w:rPr>
        <w:t>2.我方同意本项目投标有效期为自投标截止日起60天，我方承诺在投标有效期内不修改、撤销投标文件。</w:t>
      </w:r>
    </w:p>
    <w:p w14:paraId="0511916E">
      <w:pPr>
        <w:spacing w:line="360" w:lineRule="auto"/>
        <w:ind w:firstLine="480" w:firstLineChars="200"/>
        <w:rPr>
          <w:rFonts w:ascii="宋体" w:hAnsi="宋体"/>
          <w:sz w:val="24"/>
        </w:rPr>
      </w:pPr>
      <w:r>
        <w:rPr>
          <w:rFonts w:hint="eastAsia" w:ascii="宋体" w:hAnsi="宋体"/>
          <w:sz w:val="24"/>
        </w:rPr>
        <w:t>3.已提交投标保证金一份，金额为人民币（大写）</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w:t>
      </w:r>
    </w:p>
    <w:p w14:paraId="2E020920">
      <w:pPr>
        <w:spacing w:line="360" w:lineRule="auto"/>
        <w:ind w:firstLine="480" w:firstLineChars="200"/>
        <w:rPr>
          <w:rFonts w:ascii="宋体" w:hAnsi="宋体"/>
          <w:sz w:val="24"/>
        </w:rPr>
      </w:pPr>
      <w:r>
        <w:rPr>
          <w:rFonts w:hint="eastAsia" w:ascii="宋体" w:hAnsi="宋体"/>
          <w:sz w:val="24"/>
        </w:rPr>
        <w:t>4.如我方中标：</w:t>
      </w:r>
    </w:p>
    <w:p w14:paraId="18378A73">
      <w:pPr>
        <w:spacing w:line="360" w:lineRule="auto"/>
        <w:ind w:firstLine="360" w:firstLineChars="15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我方承诺在收到中标通知书后，在中标通知书规定的期限内与你方签订合同。</w:t>
      </w:r>
    </w:p>
    <w:p w14:paraId="769E8958">
      <w:pPr>
        <w:spacing w:line="360" w:lineRule="auto"/>
        <w:ind w:firstLine="360" w:firstLineChars="150"/>
        <w:rPr>
          <w:rFonts w:ascii="宋体" w:hAnsi="宋体"/>
          <w:sz w:val="24"/>
        </w:rPr>
      </w:pPr>
      <w:r>
        <w:rPr>
          <w:rFonts w:hint="eastAsia" w:ascii="宋体" w:hAnsi="宋体"/>
          <w:sz w:val="24"/>
        </w:rPr>
        <w:t>（2）随同本投标函递交的投标函附录属于合同文件的组成部分。</w:t>
      </w:r>
    </w:p>
    <w:p w14:paraId="1EC7815A">
      <w:pPr>
        <w:spacing w:line="360" w:lineRule="auto"/>
        <w:ind w:firstLine="360" w:firstLineChars="150"/>
        <w:rPr>
          <w:rFonts w:ascii="宋体" w:hAnsi="宋体"/>
          <w:sz w:val="24"/>
        </w:rPr>
      </w:pPr>
      <w:r>
        <w:rPr>
          <w:rFonts w:hint="eastAsia" w:ascii="宋体" w:hAnsi="宋体"/>
          <w:sz w:val="24"/>
        </w:rPr>
        <w:t>（3）我方承诺本工程监理确保在施工合同工期内完工，并保证合格工程。</w:t>
      </w:r>
    </w:p>
    <w:p w14:paraId="154E585E">
      <w:pPr>
        <w:spacing w:line="360" w:lineRule="auto"/>
        <w:ind w:firstLine="480" w:firstLineChars="200"/>
        <w:rPr>
          <w:rFonts w:ascii="宋体" w:hAnsi="宋体"/>
          <w:sz w:val="24"/>
        </w:rPr>
      </w:pPr>
      <w:r>
        <w:rPr>
          <w:rFonts w:hint="eastAsia" w:ascii="宋体" w:hAnsi="宋体"/>
          <w:sz w:val="24"/>
        </w:rPr>
        <w:t>5.我方在此声明，所递交的投标文件及有关资料内容完整、真实和准确。</w:t>
      </w:r>
    </w:p>
    <w:p w14:paraId="7F11D103">
      <w:pPr>
        <w:spacing w:line="360" w:lineRule="auto"/>
        <w:rPr>
          <w:rFonts w:ascii="宋体" w:hAnsi="宋体"/>
          <w:sz w:val="24"/>
        </w:rPr>
      </w:pPr>
    </w:p>
    <w:p w14:paraId="729C2194">
      <w:pPr>
        <w:spacing w:line="360" w:lineRule="auto"/>
        <w:rPr>
          <w:rFonts w:ascii="宋体" w:hAnsi="宋体"/>
          <w:sz w:val="24"/>
        </w:rPr>
      </w:pPr>
    </w:p>
    <w:p w14:paraId="513985A9">
      <w:pPr>
        <w:spacing w:line="360" w:lineRule="auto"/>
        <w:rPr>
          <w:rFonts w:ascii="宋体" w:hAnsi="宋体"/>
          <w:sz w:val="24"/>
        </w:rPr>
      </w:pPr>
    </w:p>
    <w:p w14:paraId="1ABE2642">
      <w:pPr>
        <w:spacing w:line="360" w:lineRule="auto"/>
        <w:rPr>
          <w:rFonts w:ascii="宋体" w:hAnsi="宋体"/>
          <w:sz w:val="24"/>
        </w:rPr>
      </w:pPr>
    </w:p>
    <w:p w14:paraId="42C0001F">
      <w:pPr>
        <w:spacing w:line="360" w:lineRule="auto"/>
        <w:ind w:firstLine="3840" w:firstLineChars="1600"/>
        <w:rPr>
          <w:rFonts w:ascii="宋体" w:hAnsi="宋体"/>
          <w:sz w:val="24"/>
        </w:rPr>
      </w:pPr>
      <w:r>
        <w:rPr>
          <w:rFonts w:hint="eastAsia" w:ascii="宋体" w:hAnsi="宋体"/>
          <w:sz w:val="24"/>
        </w:rPr>
        <w:t>投标人</w:t>
      </w:r>
      <w:r>
        <w:rPr>
          <w:rFonts w:hint="eastAsia" w:ascii="宋体" w:hAnsi="宋体" w:cs="宋体"/>
          <w:color w:val="0C0C0C"/>
          <w:sz w:val="24"/>
        </w:rPr>
        <w:t>（电子签章）</w:t>
      </w:r>
      <w:r>
        <w:rPr>
          <w:rFonts w:hint="eastAsia" w:ascii="宋体" w:hAnsi="宋体"/>
          <w:sz w:val="24"/>
        </w:rPr>
        <w:t>：</w:t>
      </w:r>
    </w:p>
    <w:p w14:paraId="21244D7D">
      <w:pPr>
        <w:spacing w:line="360" w:lineRule="auto"/>
        <w:ind w:firstLine="3840" w:firstLineChars="1600"/>
        <w:rPr>
          <w:rFonts w:ascii="宋体" w:hAnsi="宋体"/>
          <w:sz w:val="24"/>
        </w:rPr>
      </w:pPr>
      <w:r>
        <w:rPr>
          <w:rFonts w:hint="eastAsia" w:ascii="宋体" w:hAnsi="宋体"/>
          <w:sz w:val="24"/>
        </w:rPr>
        <w:t>法人代表或委托代理人</w:t>
      </w:r>
      <w:r>
        <w:rPr>
          <w:rFonts w:hint="eastAsia" w:ascii="宋体" w:hAnsi="宋体" w:cs="宋体"/>
          <w:color w:val="0C0C0C"/>
          <w:sz w:val="24"/>
        </w:rPr>
        <w:t>（电子签章）</w:t>
      </w:r>
      <w:r>
        <w:rPr>
          <w:rFonts w:hint="eastAsia" w:ascii="宋体" w:hAnsi="宋体"/>
          <w:sz w:val="24"/>
        </w:rPr>
        <w:t>：</w:t>
      </w:r>
    </w:p>
    <w:p w14:paraId="225637C3">
      <w:pPr>
        <w:spacing w:line="360" w:lineRule="auto"/>
        <w:ind w:firstLine="3840" w:firstLineChars="1600"/>
        <w:rPr>
          <w:rFonts w:ascii="宋体" w:hAnsi="宋体"/>
          <w:sz w:val="24"/>
        </w:rPr>
      </w:pPr>
      <w:r>
        <w:rPr>
          <w:rFonts w:hint="eastAsia" w:ascii="宋体" w:hAnsi="宋体"/>
          <w:sz w:val="24"/>
        </w:rPr>
        <w:t>日期：         年      月      日</w:t>
      </w:r>
    </w:p>
    <w:p w14:paraId="1EAE322A">
      <w:pPr>
        <w:rPr>
          <w:szCs w:val="21"/>
        </w:rPr>
      </w:pPr>
      <w:r>
        <w:rPr>
          <w:rFonts w:hint="eastAsia"/>
          <w:szCs w:val="21"/>
        </w:rPr>
        <w:t xml:space="preserve"> </w:t>
      </w:r>
    </w:p>
    <w:p w14:paraId="757330A1">
      <w:pPr>
        <w:rPr>
          <w:szCs w:val="21"/>
        </w:rPr>
      </w:pPr>
      <w:r>
        <w:rPr>
          <w:rFonts w:hint="eastAsia"/>
          <w:szCs w:val="21"/>
        </w:rPr>
        <w:t xml:space="preserve">                              </w:t>
      </w:r>
    </w:p>
    <w:p w14:paraId="2E87EDDD">
      <w:pPr>
        <w:jc w:val="center"/>
        <w:rPr>
          <w:b/>
          <w:sz w:val="28"/>
          <w:szCs w:val="28"/>
        </w:rPr>
      </w:pPr>
    </w:p>
    <w:p w14:paraId="5CCD2FF2">
      <w:pPr>
        <w:jc w:val="center"/>
        <w:rPr>
          <w:b/>
          <w:sz w:val="28"/>
          <w:szCs w:val="28"/>
        </w:rPr>
      </w:pPr>
    </w:p>
    <w:p w14:paraId="5296616A">
      <w:pPr>
        <w:jc w:val="center"/>
        <w:rPr>
          <w:b/>
          <w:sz w:val="28"/>
          <w:szCs w:val="28"/>
        </w:rPr>
      </w:pPr>
    </w:p>
    <w:p w14:paraId="68CC5CEC">
      <w:pPr>
        <w:jc w:val="center"/>
        <w:rPr>
          <w:b/>
          <w:sz w:val="28"/>
          <w:szCs w:val="28"/>
        </w:rPr>
      </w:pPr>
    </w:p>
    <w:p w14:paraId="52FCBC88">
      <w:pPr>
        <w:jc w:val="center"/>
        <w:rPr>
          <w:b/>
          <w:sz w:val="28"/>
          <w:szCs w:val="28"/>
        </w:rPr>
      </w:pPr>
    </w:p>
    <w:p w14:paraId="38A342EA">
      <w:pPr>
        <w:jc w:val="center"/>
        <w:rPr>
          <w:b/>
          <w:sz w:val="28"/>
          <w:szCs w:val="28"/>
        </w:rPr>
      </w:pPr>
    </w:p>
    <w:p w14:paraId="2183193D">
      <w:pPr>
        <w:jc w:val="center"/>
        <w:rPr>
          <w:b/>
          <w:sz w:val="28"/>
          <w:szCs w:val="28"/>
        </w:rPr>
      </w:pPr>
    </w:p>
    <w:p w14:paraId="550E937A">
      <w:pPr>
        <w:jc w:val="center"/>
        <w:rPr>
          <w:b/>
          <w:sz w:val="28"/>
          <w:szCs w:val="28"/>
        </w:rPr>
      </w:pPr>
    </w:p>
    <w:p w14:paraId="101ADC9A">
      <w:pPr>
        <w:jc w:val="center"/>
        <w:rPr>
          <w:b/>
          <w:sz w:val="28"/>
          <w:szCs w:val="28"/>
        </w:rPr>
      </w:pPr>
    </w:p>
    <w:p w14:paraId="20661D25">
      <w:pPr>
        <w:jc w:val="center"/>
        <w:rPr>
          <w:b/>
          <w:sz w:val="28"/>
          <w:szCs w:val="28"/>
        </w:rPr>
      </w:pPr>
      <w:r>
        <w:rPr>
          <w:rFonts w:hint="eastAsia"/>
          <w:b/>
          <w:sz w:val="28"/>
          <w:szCs w:val="28"/>
        </w:rPr>
        <w:t>（二）投标函附录</w:t>
      </w:r>
    </w:p>
    <w:tbl>
      <w:tblPr>
        <w:tblStyle w:val="18"/>
        <w:tblW w:w="0" w:type="auto"/>
        <w:jc w:val="center"/>
        <w:tblLayout w:type="fixed"/>
        <w:tblCellMar>
          <w:top w:w="0" w:type="dxa"/>
          <w:left w:w="108" w:type="dxa"/>
          <w:bottom w:w="0" w:type="dxa"/>
          <w:right w:w="108" w:type="dxa"/>
        </w:tblCellMar>
      </w:tblPr>
      <w:tblGrid>
        <w:gridCol w:w="1937"/>
        <w:gridCol w:w="758"/>
        <w:gridCol w:w="1368"/>
        <w:gridCol w:w="758"/>
        <w:gridCol w:w="1215"/>
        <w:gridCol w:w="1260"/>
        <w:gridCol w:w="2279"/>
      </w:tblGrid>
      <w:tr w14:paraId="678FA246">
        <w:tblPrEx>
          <w:tblCellMar>
            <w:top w:w="0" w:type="dxa"/>
            <w:left w:w="108" w:type="dxa"/>
            <w:bottom w:w="0" w:type="dxa"/>
            <w:right w:w="108" w:type="dxa"/>
          </w:tblCellMar>
        </w:tblPrEx>
        <w:trPr>
          <w:trHeight w:val="737" w:hRule="exact"/>
          <w:jc w:val="center"/>
        </w:trPr>
        <w:tc>
          <w:tcPr>
            <w:tcW w:w="1937" w:type="dxa"/>
            <w:tcBorders>
              <w:top w:val="double" w:color="auto" w:sz="2" w:space="0"/>
              <w:left w:val="double" w:color="auto" w:sz="2" w:space="0"/>
              <w:bottom w:val="single" w:color="auto" w:sz="4" w:space="0"/>
              <w:right w:val="single" w:color="auto" w:sz="4" w:space="0"/>
            </w:tcBorders>
            <w:vAlign w:val="center"/>
          </w:tcPr>
          <w:p w14:paraId="758CF259">
            <w:pPr>
              <w:rPr>
                <w:szCs w:val="21"/>
              </w:rPr>
            </w:pPr>
            <w:r>
              <w:rPr>
                <w:rFonts w:hint="eastAsia"/>
                <w:szCs w:val="21"/>
              </w:rPr>
              <w:t>工程名称</w:t>
            </w:r>
          </w:p>
        </w:tc>
        <w:tc>
          <w:tcPr>
            <w:tcW w:w="7638" w:type="dxa"/>
            <w:gridSpan w:val="6"/>
            <w:tcBorders>
              <w:top w:val="double" w:color="auto" w:sz="2" w:space="0"/>
              <w:left w:val="single" w:color="auto" w:sz="4" w:space="0"/>
              <w:bottom w:val="single" w:color="auto" w:sz="4" w:space="0"/>
              <w:right w:val="double" w:color="auto" w:sz="2" w:space="0"/>
            </w:tcBorders>
            <w:vAlign w:val="center"/>
          </w:tcPr>
          <w:p w14:paraId="5589EC75">
            <w:pPr>
              <w:rPr>
                <w:szCs w:val="21"/>
              </w:rPr>
            </w:pPr>
          </w:p>
        </w:tc>
      </w:tr>
      <w:tr w14:paraId="7A9DB194">
        <w:tblPrEx>
          <w:tblCellMar>
            <w:top w:w="0" w:type="dxa"/>
            <w:left w:w="108" w:type="dxa"/>
            <w:bottom w:w="0" w:type="dxa"/>
            <w:right w:w="108" w:type="dxa"/>
          </w:tblCellMar>
        </w:tblPrEx>
        <w:trPr>
          <w:trHeight w:val="737" w:hRule="exact"/>
          <w:jc w:val="center"/>
        </w:trPr>
        <w:tc>
          <w:tcPr>
            <w:tcW w:w="1937" w:type="dxa"/>
            <w:tcBorders>
              <w:top w:val="single" w:color="auto" w:sz="4" w:space="0"/>
              <w:left w:val="double" w:color="auto" w:sz="2" w:space="0"/>
              <w:bottom w:val="single" w:color="auto" w:sz="4" w:space="0"/>
              <w:right w:val="single" w:color="auto" w:sz="4" w:space="0"/>
            </w:tcBorders>
            <w:vAlign w:val="center"/>
          </w:tcPr>
          <w:p w14:paraId="329D503A">
            <w:pPr>
              <w:rPr>
                <w:szCs w:val="21"/>
              </w:rPr>
            </w:pPr>
            <w:r>
              <w:rPr>
                <w:rFonts w:hint="eastAsia"/>
                <w:szCs w:val="21"/>
              </w:rPr>
              <w:t>投 标 人</w:t>
            </w:r>
          </w:p>
        </w:tc>
        <w:tc>
          <w:tcPr>
            <w:tcW w:w="7638" w:type="dxa"/>
            <w:gridSpan w:val="6"/>
            <w:tcBorders>
              <w:top w:val="single" w:color="auto" w:sz="4" w:space="0"/>
              <w:left w:val="single" w:color="auto" w:sz="4" w:space="0"/>
              <w:bottom w:val="single" w:color="auto" w:sz="4" w:space="0"/>
              <w:right w:val="double" w:color="auto" w:sz="2" w:space="0"/>
            </w:tcBorders>
            <w:vAlign w:val="center"/>
          </w:tcPr>
          <w:p w14:paraId="373A800A">
            <w:pPr>
              <w:rPr>
                <w:szCs w:val="21"/>
              </w:rPr>
            </w:pPr>
          </w:p>
        </w:tc>
      </w:tr>
      <w:tr w14:paraId="0DA70D37">
        <w:tblPrEx>
          <w:tblCellMar>
            <w:top w:w="0" w:type="dxa"/>
            <w:left w:w="108" w:type="dxa"/>
            <w:bottom w:w="0" w:type="dxa"/>
            <w:right w:w="108" w:type="dxa"/>
          </w:tblCellMar>
        </w:tblPrEx>
        <w:trPr>
          <w:trHeight w:val="737" w:hRule="exact"/>
          <w:jc w:val="center"/>
        </w:trPr>
        <w:tc>
          <w:tcPr>
            <w:tcW w:w="1937" w:type="dxa"/>
            <w:tcBorders>
              <w:top w:val="single" w:color="auto" w:sz="4" w:space="0"/>
              <w:left w:val="double" w:color="auto" w:sz="2" w:space="0"/>
              <w:bottom w:val="single" w:color="auto" w:sz="4" w:space="0"/>
              <w:right w:val="single" w:color="auto" w:sz="4" w:space="0"/>
            </w:tcBorders>
            <w:vAlign w:val="center"/>
          </w:tcPr>
          <w:p w14:paraId="6262499C">
            <w:pPr>
              <w:rPr>
                <w:szCs w:val="21"/>
              </w:rPr>
            </w:pPr>
            <w:r>
              <w:rPr>
                <w:rFonts w:hint="eastAsia"/>
                <w:szCs w:val="21"/>
              </w:rPr>
              <w:t>监理工作范围</w:t>
            </w:r>
          </w:p>
        </w:tc>
        <w:tc>
          <w:tcPr>
            <w:tcW w:w="7638" w:type="dxa"/>
            <w:gridSpan w:val="6"/>
            <w:tcBorders>
              <w:top w:val="single" w:color="auto" w:sz="4" w:space="0"/>
              <w:left w:val="single" w:color="auto" w:sz="4" w:space="0"/>
              <w:bottom w:val="single" w:color="auto" w:sz="4" w:space="0"/>
              <w:right w:val="double" w:color="auto" w:sz="2" w:space="0"/>
            </w:tcBorders>
            <w:vAlign w:val="center"/>
          </w:tcPr>
          <w:p w14:paraId="5C01B8A7">
            <w:pPr>
              <w:rPr>
                <w:szCs w:val="21"/>
              </w:rPr>
            </w:pPr>
            <w:r>
              <w:rPr>
                <w:rFonts w:hint="eastAsia"/>
                <w:szCs w:val="21"/>
              </w:rPr>
              <w:t xml:space="preserve">  </w:t>
            </w:r>
          </w:p>
        </w:tc>
      </w:tr>
      <w:tr w14:paraId="17C2C953">
        <w:tblPrEx>
          <w:tblCellMar>
            <w:top w:w="0" w:type="dxa"/>
            <w:left w:w="108" w:type="dxa"/>
            <w:bottom w:w="0" w:type="dxa"/>
            <w:right w:w="108" w:type="dxa"/>
          </w:tblCellMar>
        </w:tblPrEx>
        <w:trPr>
          <w:trHeight w:val="737" w:hRule="exact"/>
          <w:jc w:val="center"/>
        </w:trPr>
        <w:tc>
          <w:tcPr>
            <w:tcW w:w="1937" w:type="dxa"/>
            <w:vMerge w:val="restart"/>
            <w:tcBorders>
              <w:top w:val="single" w:color="auto" w:sz="4" w:space="0"/>
              <w:left w:val="double" w:color="auto" w:sz="2" w:space="0"/>
              <w:bottom w:val="single" w:color="auto" w:sz="4" w:space="0"/>
              <w:right w:val="single" w:color="auto" w:sz="4" w:space="0"/>
            </w:tcBorders>
            <w:vAlign w:val="center"/>
          </w:tcPr>
          <w:p w14:paraId="3D908713">
            <w:pPr>
              <w:rPr>
                <w:szCs w:val="21"/>
              </w:rPr>
            </w:pPr>
            <w:r>
              <w:rPr>
                <w:rFonts w:hint="eastAsia"/>
                <w:szCs w:val="21"/>
              </w:rPr>
              <w:t>投标报价</w:t>
            </w:r>
          </w:p>
        </w:tc>
        <w:tc>
          <w:tcPr>
            <w:tcW w:w="7638" w:type="dxa"/>
            <w:gridSpan w:val="6"/>
            <w:tcBorders>
              <w:top w:val="single" w:color="auto" w:sz="4" w:space="0"/>
              <w:left w:val="single" w:color="auto" w:sz="4" w:space="0"/>
              <w:bottom w:val="single" w:color="auto" w:sz="4" w:space="0"/>
              <w:right w:val="double" w:color="auto" w:sz="2" w:space="0"/>
            </w:tcBorders>
            <w:vAlign w:val="center"/>
          </w:tcPr>
          <w:p w14:paraId="1242A5DA">
            <w:pPr>
              <w:rPr>
                <w:szCs w:val="21"/>
              </w:rPr>
            </w:pPr>
            <w:r>
              <w:rPr>
                <w:rFonts w:hint="eastAsia"/>
                <w:szCs w:val="21"/>
              </w:rPr>
              <w:t>（大写）</w:t>
            </w:r>
          </w:p>
        </w:tc>
      </w:tr>
      <w:tr w14:paraId="1287EAF4">
        <w:tblPrEx>
          <w:tblCellMar>
            <w:top w:w="0" w:type="dxa"/>
            <w:left w:w="108" w:type="dxa"/>
            <w:bottom w:w="0" w:type="dxa"/>
            <w:right w:w="108" w:type="dxa"/>
          </w:tblCellMar>
        </w:tblPrEx>
        <w:trPr>
          <w:trHeight w:val="737" w:hRule="exact"/>
          <w:jc w:val="center"/>
        </w:trPr>
        <w:tc>
          <w:tcPr>
            <w:tcW w:w="1937" w:type="dxa"/>
            <w:vMerge w:val="continue"/>
            <w:tcBorders>
              <w:top w:val="single" w:color="auto" w:sz="4" w:space="0"/>
              <w:left w:val="double" w:color="auto" w:sz="2" w:space="0"/>
              <w:bottom w:val="single" w:color="auto" w:sz="4" w:space="0"/>
              <w:right w:val="single" w:color="auto" w:sz="4" w:space="0"/>
            </w:tcBorders>
            <w:vAlign w:val="center"/>
          </w:tcPr>
          <w:p w14:paraId="3BEFF0FF">
            <w:pPr>
              <w:rPr>
                <w:szCs w:val="21"/>
              </w:rPr>
            </w:pPr>
          </w:p>
        </w:tc>
        <w:tc>
          <w:tcPr>
            <w:tcW w:w="7638" w:type="dxa"/>
            <w:gridSpan w:val="6"/>
            <w:tcBorders>
              <w:top w:val="single" w:color="auto" w:sz="4" w:space="0"/>
              <w:left w:val="single" w:color="auto" w:sz="4" w:space="0"/>
              <w:bottom w:val="single" w:color="auto" w:sz="4" w:space="0"/>
              <w:right w:val="double" w:color="auto" w:sz="2" w:space="0"/>
            </w:tcBorders>
            <w:vAlign w:val="center"/>
          </w:tcPr>
          <w:p w14:paraId="35923089">
            <w:pPr>
              <w:rPr>
                <w:szCs w:val="21"/>
              </w:rPr>
            </w:pPr>
            <w:r>
              <w:rPr>
                <w:rFonts w:hint="eastAsia"/>
                <w:szCs w:val="21"/>
              </w:rPr>
              <w:t>（小写）</w:t>
            </w:r>
          </w:p>
        </w:tc>
      </w:tr>
      <w:tr w14:paraId="30EEA3E8">
        <w:tblPrEx>
          <w:tblCellMar>
            <w:top w:w="0" w:type="dxa"/>
            <w:left w:w="108" w:type="dxa"/>
            <w:bottom w:w="0" w:type="dxa"/>
            <w:right w:w="108" w:type="dxa"/>
          </w:tblCellMar>
        </w:tblPrEx>
        <w:trPr>
          <w:trHeight w:val="737" w:hRule="exact"/>
          <w:jc w:val="center"/>
        </w:trPr>
        <w:tc>
          <w:tcPr>
            <w:tcW w:w="1937" w:type="dxa"/>
            <w:tcBorders>
              <w:top w:val="single" w:color="auto" w:sz="4" w:space="0"/>
              <w:left w:val="double" w:color="auto" w:sz="2" w:space="0"/>
              <w:bottom w:val="single" w:color="auto" w:sz="4" w:space="0"/>
              <w:right w:val="single" w:color="auto" w:sz="4" w:space="0"/>
            </w:tcBorders>
            <w:vAlign w:val="center"/>
          </w:tcPr>
          <w:p w14:paraId="24BAA82D">
            <w:pPr>
              <w:rPr>
                <w:szCs w:val="21"/>
              </w:rPr>
            </w:pPr>
            <w:r>
              <w:rPr>
                <w:rFonts w:hint="eastAsia"/>
                <w:szCs w:val="21"/>
              </w:rPr>
              <w:t>工期控制目标</w:t>
            </w:r>
          </w:p>
        </w:tc>
        <w:tc>
          <w:tcPr>
            <w:tcW w:w="7638" w:type="dxa"/>
            <w:gridSpan w:val="6"/>
            <w:tcBorders>
              <w:top w:val="single" w:color="auto" w:sz="4" w:space="0"/>
              <w:left w:val="single" w:color="auto" w:sz="4" w:space="0"/>
              <w:bottom w:val="single" w:color="auto" w:sz="4" w:space="0"/>
              <w:right w:val="double" w:color="auto" w:sz="2" w:space="0"/>
            </w:tcBorders>
            <w:vAlign w:val="center"/>
          </w:tcPr>
          <w:p w14:paraId="1D8C4C67">
            <w:pPr>
              <w:jc w:val="left"/>
              <w:rPr>
                <w:szCs w:val="21"/>
              </w:rPr>
            </w:pPr>
          </w:p>
        </w:tc>
      </w:tr>
      <w:tr w14:paraId="52E27AB9">
        <w:tblPrEx>
          <w:tblCellMar>
            <w:top w:w="0" w:type="dxa"/>
            <w:left w:w="108" w:type="dxa"/>
            <w:bottom w:w="0" w:type="dxa"/>
            <w:right w:w="108" w:type="dxa"/>
          </w:tblCellMar>
        </w:tblPrEx>
        <w:trPr>
          <w:trHeight w:val="737" w:hRule="exact"/>
          <w:jc w:val="center"/>
        </w:trPr>
        <w:tc>
          <w:tcPr>
            <w:tcW w:w="1937" w:type="dxa"/>
            <w:tcBorders>
              <w:top w:val="single" w:color="auto" w:sz="4" w:space="0"/>
              <w:left w:val="double" w:color="auto" w:sz="2" w:space="0"/>
              <w:bottom w:val="single" w:color="auto" w:sz="4" w:space="0"/>
              <w:right w:val="single" w:color="auto" w:sz="4" w:space="0"/>
            </w:tcBorders>
            <w:vAlign w:val="center"/>
          </w:tcPr>
          <w:p w14:paraId="05564905">
            <w:pPr>
              <w:rPr>
                <w:szCs w:val="21"/>
              </w:rPr>
            </w:pPr>
            <w:r>
              <w:rPr>
                <w:rFonts w:hint="eastAsia"/>
                <w:szCs w:val="21"/>
              </w:rPr>
              <w:t>质量控制目标</w:t>
            </w:r>
          </w:p>
        </w:tc>
        <w:tc>
          <w:tcPr>
            <w:tcW w:w="7638" w:type="dxa"/>
            <w:gridSpan w:val="6"/>
            <w:tcBorders>
              <w:top w:val="single" w:color="auto" w:sz="4" w:space="0"/>
              <w:left w:val="single" w:color="auto" w:sz="4" w:space="0"/>
              <w:bottom w:val="single" w:color="auto" w:sz="4" w:space="0"/>
              <w:right w:val="double" w:color="auto" w:sz="2" w:space="0"/>
            </w:tcBorders>
            <w:vAlign w:val="center"/>
          </w:tcPr>
          <w:p w14:paraId="4E8AD5B8">
            <w:pPr>
              <w:rPr>
                <w:szCs w:val="21"/>
              </w:rPr>
            </w:pPr>
          </w:p>
        </w:tc>
      </w:tr>
      <w:tr w14:paraId="6E64A164">
        <w:tblPrEx>
          <w:tblCellMar>
            <w:top w:w="0" w:type="dxa"/>
            <w:left w:w="108" w:type="dxa"/>
            <w:bottom w:w="0" w:type="dxa"/>
            <w:right w:w="108" w:type="dxa"/>
          </w:tblCellMar>
        </w:tblPrEx>
        <w:trPr>
          <w:trHeight w:val="737" w:hRule="exact"/>
          <w:jc w:val="center"/>
        </w:trPr>
        <w:tc>
          <w:tcPr>
            <w:tcW w:w="1937" w:type="dxa"/>
            <w:tcBorders>
              <w:top w:val="single" w:color="auto" w:sz="4" w:space="0"/>
              <w:left w:val="double" w:color="auto" w:sz="2" w:space="0"/>
              <w:bottom w:val="single" w:color="auto" w:sz="4" w:space="0"/>
              <w:right w:val="single" w:color="auto" w:sz="4" w:space="0"/>
            </w:tcBorders>
            <w:vAlign w:val="center"/>
          </w:tcPr>
          <w:p w14:paraId="76A6E261">
            <w:pPr>
              <w:rPr>
                <w:szCs w:val="21"/>
              </w:rPr>
            </w:pPr>
            <w:r>
              <w:rPr>
                <w:rFonts w:hint="eastAsia"/>
                <w:szCs w:val="21"/>
              </w:rPr>
              <w:t>总监驻工地承诺</w:t>
            </w:r>
          </w:p>
        </w:tc>
        <w:tc>
          <w:tcPr>
            <w:tcW w:w="7638" w:type="dxa"/>
            <w:gridSpan w:val="6"/>
            <w:tcBorders>
              <w:top w:val="single" w:color="auto" w:sz="4" w:space="0"/>
              <w:left w:val="single" w:color="auto" w:sz="4" w:space="0"/>
              <w:bottom w:val="single" w:color="auto" w:sz="4" w:space="0"/>
              <w:right w:val="double" w:color="auto" w:sz="2" w:space="0"/>
            </w:tcBorders>
            <w:vAlign w:val="center"/>
          </w:tcPr>
          <w:p w14:paraId="1C79409A">
            <w:pPr>
              <w:rPr>
                <w:szCs w:val="21"/>
              </w:rPr>
            </w:pPr>
            <w:r>
              <w:rPr>
                <w:rFonts w:hint="eastAsia"/>
                <w:szCs w:val="21"/>
              </w:rPr>
              <w:t>每周不少于</w:t>
            </w:r>
            <w:r>
              <w:rPr>
                <w:szCs w:val="21"/>
              </w:rPr>
              <w:t> </w:t>
            </w:r>
            <w:r>
              <w:rPr>
                <w:rFonts w:hint="eastAsia"/>
                <w:szCs w:val="21"/>
              </w:rPr>
              <w:t xml:space="preserve">           天</w:t>
            </w:r>
          </w:p>
        </w:tc>
      </w:tr>
      <w:tr w14:paraId="00C491DB">
        <w:tblPrEx>
          <w:tblCellMar>
            <w:top w:w="0" w:type="dxa"/>
            <w:left w:w="108" w:type="dxa"/>
            <w:bottom w:w="0" w:type="dxa"/>
            <w:right w:w="108" w:type="dxa"/>
          </w:tblCellMar>
        </w:tblPrEx>
        <w:trPr>
          <w:trHeight w:val="737" w:hRule="exact"/>
          <w:jc w:val="center"/>
        </w:trPr>
        <w:tc>
          <w:tcPr>
            <w:tcW w:w="1937" w:type="dxa"/>
            <w:tcBorders>
              <w:top w:val="single" w:color="auto" w:sz="4" w:space="0"/>
              <w:left w:val="double" w:color="auto" w:sz="2" w:space="0"/>
              <w:bottom w:val="single" w:color="auto" w:sz="4" w:space="0"/>
              <w:right w:val="single" w:color="auto" w:sz="4" w:space="0"/>
            </w:tcBorders>
            <w:vAlign w:val="center"/>
          </w:tcPr>
          <w:p w14:paraId="449F3636">
            <w:pPr>
              <w:rPr>
                <w:szCs w:val="21"/>
              </w:rPr>
            </w:pPr>
            <w:r>
              <w:rPr>
                <w:rFonts w:hint="eastAsia"/>
                <w:szCs w:val="21"/>
              </w:rPr>
              <w:t>进场承诺</w:t>
            </w:r>
          </w:p>
        </w:tc>
        <w:tc>
          <w:tcPr>
            <w:tcW w:w="7638" w:type="dxa"/>
            <w:gridSpan w:val="6"/>
            <w:tcBorders>
              <w:top w:val="single" w:color="auto" w:sz="4" w:space="0"/>
              <w:left w:val="single" w:color="auto" w:sz="4" w:space="0"/>
              <w:bottom w:val="single" w:color="auto" w:sz="4" w:space="0"/>
              <w:right w:val="double" w:color="auto" w:sz="2" w:space="0"/>
            </w:tcBorders>
            <w:vAlign w:val="center"/>
          </w:tcPr>
          <w:p w14:paraId="46A333E7">
            <w:pPr>
              <w:rPr>
                <w:szCs w:val="21"/>
              </w:rPr>
            </w:pPr>
            <w:r>
              <w:rPr>
                <w:rFonts w:hint="eastAsia"/>
                <w:szCs w:val="21"/>
              </w:rPr>
              <w:t>接招标人通知后     日内</w:t>
            </w:r>
          </w:p>
        </w:tc>
      </w:tr>
      <w:tr w14:paraId="06823AA6">
        <w:tblPrEx>
          <w:tblCellMar>
            <w:top w:w="0" w:type="dxa"/>
            <w:left w:w="108" w:type="dxa"/>
            <w:bottom w:w="0" w:type="dxa"/>
            <w:right w:w="108" w:type="dxa"/>
          </w:tblCellMar>
        </w:tblPrEx>
        <w:trPr>
          <w:trHeight w:val="737" w:hRule="exact"/>
          <w:jc w:val="center"/>
        </w:trPr>
        <w:tc>
          <w:tcPr>
            <w:tcW w:w="1937" w:type="dxa"/>
            <w:tcBorders>
              <w:top w:val="single" w:color="auto" w:sz="4" w:space="0"/>
              <w:left w:val="double" w:color="auto" w:sz="2" w:space="0"/>
              <w:bottom w:val="single" w:color="auto" w:sz="4" w:space="0"/>
              <w:right w:val="single" w:color="auto" w:sz="4" w:space="0"/>
            </w:tcBorders>
            <w:vAlign w:val="center"/>
          </w:tcPr>
          <w:p w14:paraId="748DBED1">
            <w:pPr>
              <w:rPr>
                <w:szCs w:val="21"/>
              </w:rPr>
            </w:pPr>
            <w:r>
              <w:rPr>
                <w:rFonts w:hint="eastAsia"/>
                <w:szCs w:val="21"/>
              </w:rPr>
              <w:t>投标有效期</w:t>
            </w:r>
          </w:p>
        </w:tc>
        <w:tc>
          <w:tcPr>
            <w:tcW w:w="7638" w:type="dxa"/>
            <w:gridSpan w:val="6"/>
            <w:tcBorders>
              <w:top w:val="single" w:color="auto" w:sz="4" w:space="0"/>
              <w:left w:val="single" w:color="auto" w:sz="4" w:space="0"/>
              <w:bottom w:val="single" w:color="auto" w:sz="4" w:space="0"/>
              <w:right w:val="double" w:color="auto" w:sz="2" w:space="0"/>
            </w:tcBorders>
            <w:vAlign w:val="center"/>
          </w:tcPr>
          <w:p w14:paraId="1A2BB147">
            <w:pPr>
              <w:rPr>
                <w:szCs w:val="21"/>
              </w:rPr>
            </w:pPr>
            <w:r>
              <w:rPr>
                <w:rFonts w:hint="eastAsia"/>
                <w:szCs w:val="21"/>
              </w:rPr>
              <w:t xml:space="preserve">      日历天</w:t>
            </w:r>
          </w:p>
        </w:tc>
      </w:tr>
      <w:tr w14:paraId="48AC3DDB">
        <w:tblPrEx>
          <w:tblCellMar>
            <w:top w:w="0" w:type="dxa"/>
            <w:left w:w="108" w:type="dxa"/>
            <w:bottom w:w="0" w:type="dxa"/>
            <w:right w:w="108" w:type="dxa"/>
          </w:tblCellMar>
        </w:tblPrEx>
        <w:trPr>
          <w:trHeight w:val="849" w:hRule="exact"/>
          <w:jc w:val="center"/>
        </w:trPr>
        <w:tc>
          <w:tcPr>
            <w:tcW w:w="1937" w:type="dxa"/>
            <w:tcBorders>
              <w:top w:val="single" w:color="auto" w:sz="4" w:space="0"/>
              <w:left w:val="double" w:color="auto" w:sz="2" w:space="0"/>
              <w:bottom w:val="single" w:color="auto" w:sz="4" w:space="0"/>
              <w:right w:val="single" w:color="auto" w:sz="4" w:space="0"/>
            </w:tcBorders>
            <w:vAlign w:val="center"/>
          </w:tcPr>
          <w:p w14:paraId="3A8B27B7">
            <w:pPr>
              <w:rPr>
                <w:szCs w:val="21"/>
              </w:rPr>
            </w:pPr>
            <w:r>
              <w:rPr>
                <w:rFonts w:hint="eastAsia"/>
                <w:szCs w:val="21"/>
              </w:rPr>
              <w:t>项目总监</w:t>
            </w:r>
          </w:p>
        </w:tc>
        <w:tc>
          <w:tcPr>
            <w:tcW w:w="758" w:type="dxa"/>
            <w:tcBorders>
              <w:top w:val="single" w:color="auto" w:sz="4" w:space="0"/>
              <w:left w:val="single" w:color="auto" w:sz="4" w:space="0"/>
              <w:bottom w:val="single" w:color="auto" w:sz="4" w:space="0"/>
              <w:right w:val="single" w:color="auto" w:sz="4" w:space="0"/>
            </w:tcBorders>
            <w:vAlign w:val="center"/>
          </w:tcPr>
          <w:p w14:paraId="488B8CDB">
            <w:pPr>
              <w:rPr>
                <w:szCs w:val="21"/>
              </w:rPr>
            </w:pPr>
            <w:r>
              <w:rPr>
                <w:rFonts w:hint="eastAsia"/>
                <w:szCs w:val="21"/>
              </w:rPr>
              <w:t>姓名</w:t>
            </w:r>
          </w:p>
        </w:tc>
        <w:tc>
          <w:tcPr>
            <w:tcW w:w="1368" w:type="dxa"/>
            <w:tcBorders>
              <w:top w:val="single" w:color="auto" w:sz="4" w:space="0"/>
              <w:left w:val="single" w:color="auto" w:sz="4" w:space="0"/>
              <w:bottom w:val="single" w:color="auto" w:sz="4" w:space="0"/>
              <w:right w:val="single" w:color="auto" w:sz="4" w:space="0"/>
            </w:tcBorders>
            <w:vAlign w:val="center"/>
          </w:tcPr>
          <w:p w14:paraId="5A859CAD">
            <w:pPr>
              <w:rPr>
                <w:szCs w:val="21"/>
              </w:rPr>
            </w:pPr>
          </w:p>
        </w:tc>
        <w:tc>
          <w:tcPr>
            <w:tcW w:w="758" w:type="dxa"/>
            <w:tcBorders>
              <w:top w:val="single" w:color="auto" w:sz="4" w:space="0"/>
              <w:left w:val="single" w:color="auto" w:sz="4" w:space="0"/>
              <w:bottom w:val="single" w:color="auto" w:sz="4" w:space="0"/>
              <w:right w:val="single" w:color="auto" w:sz="4" w:space="0"/>
            </w:tcBorders>
            <w:vAlign w:val="center"/>
          </w:tcPr>
          <w:p w14:paraId="75EA27AD">
            <w:pPr>
              <w:rPr>
                <w:szCs w:val="21"/>
              </w:rPr>
            </w:pPr>
            <w:r>
              <w:rPr>
                <w:rFonts w:hint="eastAsia"/>
                <w:szCs w:val="21"/>
              </w:rPr>
              <w:t>职称</w:t>
            </w:r>
          </w:p>
        </w:tc>
        <w:tc>
          <w:tcPr>
            <w:tcW w:w="1215" w:type="dxa"/>
            <w:tcBorders>
              <w:top w:val="single" w:color="auto" w:sz="4" w:space="0"/>
              <w:left w:val="single" w:color="auto" w:sz="4" w:space="0"/>
              <w:bottom w:val="single" w:color="auto" w:sz="4" w:space="0"/>
              <w:right w:val="single" w:color="auto" w:sz="4" w:space="0"/>
            </w:tcBorders>
            <w:vAlign w:val="center"/>
          </w:tcPr>
          <w:p w14:paraId="6A21FA54">
            <w:pPr>
              <w:rPr>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7FD5A016">
            <w:pPr>
              <w:rPr>
                <w:szCs w:val="21"/>
              </w:rPr>
            </w:pPr>
            <w:r>
              <w:rPr>
                <w:rFonts w:hint="eastAsia"/>
                <w:szCs w:val="21"/>
              </w:rPr>
              <w:t>注册监理工程师编号</w:t>
            </w:r>
          </w:p>
        </w:tc>
        <w:tc>
          <w:tcPr>
            <w:tcW w:w="2279" w:type="dxa"/>
            <w:tcBorders>
              <w:top w:val="single" w:color="auto" w:sz="4" w:space="0"/>
              <w:left w:val="single" w:color="auto" w:sz="4" w:space="0"/>
              <w:bottom w:val="single" w:color="auto" w:sz="4" w:space="0"/>
              <w:right w:val="double" w:color="auto" w:sz="2" w:space="0"/>
            </w:tcBorders>
            <w:vAlign w:val="center"/>
          </w:tcPr>
          <w:p w14:paraId="71D38EB4">
            <w:pPr>
              <w:rPr>
                <w:szCs w:val="21"/>
              </w:rPr>
            </w:pPr>
          </w:p>
        </w:tc>
      </w:tr>
      <w:tr w14:paraId="4812046D">
        <w:tblPrEx>
          <w:tblCellMar>
            <w:top w:w="0" w:type="dxa"/>
            <w:left w:w="108" w:type="dxa"/>
            <w:bottom w:w="0" w:type="dxa"/>
            <w:right w:w="108" w:type="dxa"/>
          </w:tblCellMar>
        </w:tblPrEx>
        <w:trPr>
          <w:trHeight w:val="737" w:hRule="exact"/>
          <w:jc w:val="center"/>
        </w:trPr>
        <w:tc>
          <w:tcPr>
            <w:tcW w:w="1937" w:type="dxa"/>
            <w:tcBorders>
              <w:top w:val="single" w:color="auto" w:sz="4" w:space="0"/>
              <w:left w:val="double" w:color="auto" w:sz="2" w:space="0"/>
              <w:bottom w:val="single" w:color="auto" w:sz="4" w:space="0"/>
              <w:right w:val="single" w:color="auto" w:sz="4" w:space="0"/>
            </w:tcBorders>
            <w:vAlign w:val="center"/>
          </w:tcPr>
          <w:p w14:paraId="4D160F35">
            <w:pPr>
              <w:rPr>
                <w:szCs w:val="21"/>
              </w:rPr>
            </w:pPr>
            <w:r>
              <w:rPr>
                <w:rFonts w:hint="eastAsia"/>
                <w:szCs w:val="21"/>
              </w:rPr>
              <w:t>优惠服务承诺</w:t>
            </w:r>
          </w:p>
        </w:tc>
        <w:tc>
          <w:tcPr>
            <w:tcW w:w="7638" w:type="dxa"/>
            <w:gridSpan w:val="6"/>
            <w:tcBorders>
              <w:top w:val="single" w:color="auto" w:sz="4" w:space="0"/>
              <w:left w:val="single" w:color="auto" w:sz="4" w:space="0"/>
              <w:bottom w:val="single" w:color="auto" w:sz="4" w:space="0"/>
              <w:right w:val="double" w:color="auto" w:sz="2" w:space="0"/>
            </w:tcBorders>
            <w:vAlign w:val="center"/>
          </w:tcPr>
          <w:p w14:paraId="4D3684DF">
            <w:pPr>
              <w:rPr>
                <w:szCs w:val="21"/>
              </w:rPr>
            </w:pPr>
          </w:p>
          <w:p w14:paraId="2283409D">
            <w:pPr>
              <w:rPr>
                <w:szCs w:val="21"/>
              </w:rPr>
            </w:pPr>
          </w:p>
          <w:p w14:paraId="6EE62EA7">
            <w:pPr>
              <w:rPr>
                <w:szCs w:val="21"/>
              </w:rPr>
            </w:pPr>
          </w:p>
          <w:p w14:paraId="05947847">
            <w:pPr>
              <w:rPr>
                <w:szCs w:val="21"/>
              </w:rPr>
            </w:pPr>
          </w:p>
          <w:p w14:paraId="7E408860">
            <w:pPr>
              <w:rPr>
                <w:szCs w:val="21"/>
              </w:rPr>
            </w:pPr>
          </w:p>
        </w:tc>
      </w:tr>
      <w:tr w14:paraId="7151C363">
        <w:tblPrEx>
          <w:tblCellMar>
            <w:top w:w="0" w:type="dxa"/>
            <w:left w:w="108" w:type="dxa"/>
            <w:bottom w:w="0" w:type="dxa"/>
            <w:right w:w="108" w:type="dxa"/>
          </w:tblCellMar>
        </w:tblPrEx>
        <w:trPr>
          <w:trHeight w:val="737" w:hRule="exact"/>
          <w:jc w:val="center"/>
        </w:trPr>
        <w:tc>
          <w:tcPr>
            <w:tcW w:w="1937" w:type="dxa"/>
            <w:tcBorders>
              <w:top w:val="single" w:color="auto" w:sz="4" w:space="0"/>
              <w:left w:val="double" w:color="auto" w:sz="2" w:space="0"/>
              <w:bottom w:val="double" w:color="auto" w:sz="2" w:space="0"/>
              <w:right w:val="single" w:color="auto" w:sz="4" w:space="0"/>
            </w:tcBorders>
            <w:vAlign w:val="center"/>
          </w:tcPr>
          <w:p w14:paraId="744C189E">
            <w:pPr>
              <w:rPr>
                <w:szCs w:val="21"/>
              </w:rPr>
            </w:pPr>
            <w:r>
              <w:rPr>
                <w:rFonts w:hint="eastAsia"/>
                <w:szCs w:val="21"/>
              </w:rPr>
              <w:t>备注</w:t>
            </w:r>
          </w:p>
        </w:tc>
        <w:tc>
          <w:tcPr>
            <w:tcW w:w="7638" w:type="dxa"/>
            <w:gridSpan w:val="6"/>
            <w:tcBorders>
              <w:top w:val="single" w:color="auto" w:sz="4" w:space="0"/>
              <w:left w:val="single" w:color="auto" w:sz="4" w:space="0"/>
              <w:bottom w:val="double" w:color="auto" w:sz="2" w:space="0"/>
              <w:right w:val="double" w:color="auto" w:sz="2" w:space="0"/>
            </w:tcBorders>
            <w:vAlign w:val="center"/>
          </w:tcPr>
          <w:p w14:paraId="72B41157">
            <w:pPr>
              <w:rPr>
                <w:szCs w:val="21"/>
              </w:rPr>
            </w:pPr>
          </w:p>
        </w:tc>
      </w:tr>
    </w:tbl>
    <w:p w14:paraId="2FF7AEB4">
      <w:pPr>
        <w:rPr>
          <w:szCs w:val="21"/>
        </w:rPr>
      </w:pPr>
    </w:p>
    <w:p w14:paraId="6697EB21">
      <w:pPr>
        <w:rPr>
          <w:rFonts w:ascii="宋体" w:hAnsi="宋体" w:cs="宋体"/>
          <w:sz w:val="24"/>
          <w:szCs w:val="28"/>
        </w:rPr>
      </w:pPr>
      <w:r>
        <w:rPr>
          <w:rFonts w:hint="eastAsia" w:ascii="宋体" w:hAnsi="宋体" w:cs="宋体"/>
          <w:sz w:val="24"/>
          <w:szCs w:val="28"/>
        </w:rPr>
        <w:t>投标人</w:t>
      </w:r>
      <w:r>
        <w:rPr>
          <w:rFonts w:hint="eastAsia" w:ascii="宋体" w:hAnsi="宋体" w:cs="宋体"/>
          <w:color w:val="0C0C0C"/>
          <w:sz w:val="24"/>
          <w:szCs w:val="28"/>
        </w:rPr>
        <w:t>（电子签章）</w:t>
      </w:r>
      <w:r>
        <w:rPr>
          <w:rFonts w:hint="eastAsia" w:ascii="宋体" w:hAnsi="宋体" w:cs="宋体"/>
          <w:sz w:val="24"/>
          <w:szCs w:val="28"/>
        </w:rPr>
        <w:t>：                         企业地址：</w:t>
      </w:r>
    </w:p>
    <w:p w14:paraId="221C4C14">
      <w:pPr>
        <w:rPr>
          <w:rFonts w:ascii="宋体" w:hAnsi="宋体" w:cs="宋体"/>
          <w:sz w:val="24"/>
          <w:szCs w:val="28"/>
        </w:rPr>
      </w:pPr>
    </w:p>
    <w:p w14:paraId="519012C7">
      <w:pPr>
        <w:rPr>
          <w:rFonts w:ascii="宋体" w:hAnsi="宋体" w:cs="宋体"/>
          <w:sz w:val="24"/>
          <w:szCs w:val="28"/>
        </w:rPr>
      </w:pPr>
      <w:r>
        <w:rPr>
          <w:rFonts w:hint="eastAsia" w:ascii="宋体" w:hAnsi="宋体" w:cs="宋体"/>
          <w:sz w:val="24"/>
          <w:szCs w:val="28"/>
        </w:rPr>
        <w:t>法定代表人或其委托代理人：</w:t>
      </w:r>
      <w:r>
        <w:rPr>
          <w:rFonts w:hint="eastAsia" w:ascii="宋体" w:hAnsi="宋体" w:cs="宋体"/>
          <w:color w:val="0C0C0C"/>
          <w:sz w:val="24"/>
          <w:szCs w:val="28"/>
        </w:rPr>
        <w:t xml:space="preserve">（电子签章）      </w:t>
      </w:r>
      <w:r>
        <w:rPr>
          <w:rFonts w:hint="eastAsia" w:ascii="宋体" w:hAnsi="宋体" w:cs="宋体"/>
          <w:sz w:val="24"/>
          <w:szCs w:val="28"/>
        </w:rPr>
        <w:t xml:space="preserve"> 联系电话：</w:t>
      </w:r>
    </w:p>
    <w:p w14:paraId="14D5754D">
      <w:pPr>
        <w:rPr>
          <w:rFonts w:ascii="宋体" w:hAnsi="宋体" w:cs="宋体"/>
          <w:sz w:val="24"/>
          <w:szCs w:val="28"/>
        </w:rPr>
      </w:pPr>
    </w:p>
    <w:p w14:paraId="31A76BD9">
      <w:pPr>
        <w:rPr>
          <w:rFonts w:ascii="宋体" w:hAnsi="宋体" w:cs="宋体"/>
          <w:sz w:val="24"/>
          <w:szCs w:val="28"/>
        </w:rPr>
      </w:pPr>
      <w:r>
        <w:rPr>
          <w:rFonts w:hint="eastAsia" w:ascii="宋体" w:hAnsi="宋体" w:cs="宋体"/>
          <w:sz w:val="24"/>
          <w:szCs w:val="28"/>
        </w:rPr>
        <w:t>日期：     年   月   日</w:t>
      </w:r>
    </w:p>
    <w:p w14:paraId="426A3EAE">
      <w:pPr>
        <w:rPr>
          <w:rFonts w:ascii="宋体" w:hAnsi="宋体" w:cs="宋体"/>
          <w:sz w:val="24"/>
          <w:szCs w:val="28"/>
        </w:rPr>
      </w:pPr>
    </w:p>
    <w:p w14:paraId="7331F8E0">
      <w:pPr>
        <w:rPr>
          <w:sz w:val="28"/>
          <w:szCs w:val="28"/>
        </w:rPr>
      </w:pPr>
      <w:bookmarkStart w:id="592" w:name="_Toc482374769"/>
      <w:bookmarkStart w:id="593" w:name="_Toc482375241"/>
      <w:bookmarkStart w:id="594" w:name="_Toc482721820"/>
      <w:bookmarkStart w:id="595" w:name="_Toc478565902"/>
      <w:bookmarkStart w:id="596" w:name="_Toc482374866"/>
    </w:p>
    <w:p w14:paraId="7C4BF842"/>
    <w:p w14:paraId="6E56E3D4"/>
    <w:p w14:paraId="06D17C4F">
      <w:pPr>
        <w:pStyle w:val="2"/>
      </w:pPr>
    </w:p>
    <w:p w14:paraId="09E71BDF">
      <w:pPr>
        <w:spacing w:line="360" w:lineRule="auto"/>
        <w:jc w:val="center"/>
        <w:rPr>
          <w:rFonts w:hint="eastAsia" w:ascii="宋体" w:hAnsi="宋体"/>
          <w:b/>
          <w:sz w:val="28"/>
          <w:szCs w:val="28"/>
        </w:rPr>
      </w:pPr>
    </w:p>
    <w:p w14:paraId="7767CECB">
      <w:pPr>
        <w:spacing w:line="360" w:lineRule="auto"/>
        <w:jc w:val="center"/>
        <w:rPr>
          <w:rFonts w:hint="eastAsia" w:ascii="宋体" w:hAnsi="宋体"/>
          <w:b/>
          <w:sz w:val="28"/>
          <w:szCs w:val="28"/>
        </w:rPr>
      </w:pPr>
      <w:r>
        <w:rPr>
          <w:rFonts w:hint="eastAsia" w:ascii="宋体" w:hAnsi="宋体"/>
          <w:b/>
          <w:sz w:val="28"/>
          <w:szCs w:val="28"/>
        </w:rPr>
        <w:t>二、法定代表人身份证明</w:t>
      </w:r>
      <w:bookmarkEnd w:id="592"/>
      <w:bookmarkEnd w:id="593"/>
      <w:bookmarkEnd w:id="594"/>
      <w:bookmarkEnd w:id="595"/>
      <w:bookmarkEnd w:id="596"/>
    </w:p>
    <w:p w14:paraId="58AD7F52">
      <w:pPr>
        <w:spacing w:line="360" w:lineRule="auto"/>
        <w:rPr>
          <w:sz w:val="24"/>
        </w:rPr>
      </w:pPr>
    </w:p>
    <w:p w14:paraId="5D1038B2">
      <w:pPr>
        <w:spacing w:line="360" w:lineRule="auto"/>
        <w:rPr>
          <w:rFonts w:eastAsia="宋体"/>
          <w:sz w:val="24"/>
          <w:szCs w:val="28"/>
        </w:rPr>
      </w:pPr>
      <w:r>
        <w:rPr>
          <w:rFonts w:hint="eastAsia" w:eastAsia="宋体"/>
          <w:sz w:val="24"/>
          <w:szCs w:val="28"/>
        </w:rPr>
        <w:t>投 标 人：</w:t>
      </w:r>
      <w:r>
        <w:rPr>
          <w:rFonts w:eastAsia="宋体"/>
          <w:sz w:val="24"/>
          <w:szCs w:val="28"/>
          <w:u w:val="single"/>
        </w:rPr>
        <w:t> </w:t>
      </w:r>
      <w:r>
        <w:rPr>
          <w:rFonts w:hint="eastAsia" w:eastAsia="宋体"/>
          <w:sz w:val="24"/>
          <w:szCs w:val="28"/>
          <w:u w:val="single"/>
        </w:rPr>
        <w:t xml:space="preserve">                                             </w:t>
      </w:r>
      <w:r>
        <w:rPr>
          <w:rFonts w:eastAsia="宋体"/>
          <w:sz w:val="24"/>
          <w:szCs w:val="28"/>
          <w:u w:val="single"/>
        </w:rPr>
        <w:t> </w:t>
      </w:r>
      <w:r>
        <w:rPr>
          <w:rFonts w:hint="eastAsia" w:eastAsia="宋体"/>
          <w:sz w:val="24"/>
          <w:szCs w:val="28"/>
          <w:u w:val="single"/>
        </w:rPr>
        <w:t xml:space="preserve">  </w:t>
      </w:r>
    </w:p>
    <w:p w14:paraId="0EFECD12">
      <w:pPr>
        <w:spacing w:line="360" w:lineRule="auto"/>
        <w:rPr>
          <w:rFonts w:eastAsia="宋体"/>
          <w:sz w:val="24"/>
          <w:szCs w:val="28"/>
        </w:rPr>
      </w:pPr>
      <w:r>
        <w:rPr>
          <w:rFonts w:hint="eastAsia" w:eastAsia="宋体"/>
          <w:sz w:val="24"/>
          <w:szCs w:val="28"/>
        </w:rPr>
        <w:t>单位性质：</w:t>
      </w:r>
      <w:r>
        <w:rPr>
          <w:rFonts w:eastAsia="宋体"/>
          <w:sz w:val="24"/>
          <w:szCs w:val="28"/>
          <w:u w:val="single"/>
        </w:rPr>
        <w:t> </w:t>
      </w:r>
      <w:r>
        <w:rPr>
          <w:rFonts w:hint="eastAsia" w:eastAsia="宋体"/>
          <w:sz w:val="24"/>
          <w:szCs w:val="28"/>
          <w:u w:val="single"/>
        </w:rPr>
        <w:t xml:space="preserve">                                             </w:t>
      </w:r>
      <w:r>
        <w:rPr>
          <w:rFonts w:eastAsia="宋体"/>
          <w:sz w:val="24"/>
          <w:szCs w:val="28"/>
          <w:u w:val="single"/>
        </w:rPr>
        <w:t> </w:t>
      </w:r>
      <w:r>
        <w:rPr>
          <w:rFonts w:hint="eastAsia" w:eastAsia="宋体"/>
          <w:sz w:val="24"/>
          <w:szCs w:val="28"/>
          <w:u w:val="single"/>
        </w:rPr>
        <w:t xml:space="preserve"> </w:t>
      </w:r>
      <w:r>
        <w:rPr>
          <w:rFonts w:hint="eastAsia" w:eastAsia="宋体"/>
          <w:sz w:val="24"/>
          <w:szCs w:val="28"/>
        </w:rPr>
        <w:t xml:space="preserve"> </w:t>
      </w:r>
    </w:p>
    <w:p w14:paraId="7846C9DF">
      <w:pPr>
        <w:spacing w:line="360" w:lineRule="auto"/>
        <w:rPr>
          <w:rFonts w:eastAsia="宋体"/>
          <w:sz w:val="24"/>
          <w:szCs w:val="28"/>
        </w:rPr>
      </w:pPr>
      <w:r>
        <w:rPr>
          <w:rFonts w:hint="eastAsia" w:eastAsia="宋体"/>
          <w:sz w:val="24"/>
          <w:szCs w:val="28"/>
        </w:rPr>
        <w:t>地    址：</w:t>
      </w:r>
      <w:r>
        <w:rPr>
          <w:rFonts w:eastAsia="宋体"/>
          <w:sz w:val="24"/>
          <w:szCs w:val="28"/>
          <w:u w:val="single"/>
        </w:rPr>
        <w:t> </w:t>
      </w:r>
      <w:r>
        <w:rPr>
          <w:rFonts w:hint="eastAsia" w:eastAsia="宋体"/>
          <w:sz w:val="24"/>
          <w:szCs w:val="28"/>
          <w:u w:val="single"/>
        </w:rPr>
        <w:t xml:space="preserve">                                             </w:t>
      </w:r>
      <w:r>
        <w:rPr>
          <w:rFonts w:eastAsia="宋体"/>
          <w:sz w:val="24"/>
          <w:szCs w:val="28"/>
          <w:u w:val="single"/>
        </w:rPr>
        <w:t> </w:t>
      </w:r>
      <w:r>
        <w:rPr>
          <w:rFonts w:hint="eastAsia" w:eastAsia="宋体"/>
          <w:sz w:val="24"/>
          <w:szCs w:val="28"/>
          <w:u w:val="single"/>
        </w:rPr>
        <w:t xml:space="preserve"> </w:t>
      </w:r>
      <w:r>
        <w:rPr>
          <w:rFonts w:hint="eastAsia" w:eastAsia="宋体"/>
          <w:sz w:val="24"/>
          <w:szCs w:val="28"/>
        </w:rPr>
        <w:t xml:space="preserve"> </w:t>
      </w:r>
    </w:p>
    <w:p w14:paraId="5D324457">
      <w:pPr>
        <w:spacing w:line="360" w:lineRule="auto"/>
        <w:rPr>
          <w:rFonts w:eastAsia="宋体"/>
          <w:sz w:val="24"/>
          <w:szCs w:val="28"/>
        </w:rPr>
      </w:pPr>
      <w:r>
        <w:rPr>
          <w:rFonts w:hint="eastAsia" w:eastAsia="宋体"/>
          <w:sz w:val="24"/>
          <w:szCs w:val="28"/>
        </w:rPr>
        <w:t>成立时间：</w:t>
      </w:r>
      <w:r>
        <w:rPr>
          <w:rFonts w:hint="eastAsia" w:eastAsia="宋体"/>
          <w:sz w:val="24"/>
          <w:szCs w:val="28"/>
          <w:u w:val="single"/>
        </w:rPr>
        <w:t xml:space="preserve">                 </w:t>
      </w:r>
      <w:r>
        <w:rPr>
          <w:rFonts w:hint="eastAsia" w:eastAsia="宋体"/>
          <w:sz w:val="24"/>
          <w:szCs w:val="28"/>
        </w:rPr>
        <w:t xml:space="preserve">年 </w:t>
      </w:r>
      <w:r>
        <w:rPr>
          <w:rFonts w:hint="eastAsia" w:eastAsia="宋体"/>
          <w:sz w:val="24"/>
          <w:szCs w:val="28"/>
          <w:u w:val="single"/>
        </w:rPr>
        <w:t xml:space="preserve">             </w:t>
      </w:r>
      <w:r>
        <w:rPr>
          <w:rFonts w:hint="eastAsia" w:eastAsia="宋体"/>
          <w:sz w:val="24"/>
          <w:szCs w:val="28"/>
        </w:rPr>
        <w:t>月</w:t>
      </w:r>
      <w:r>
        <w:rPr>
          <w:rFonts w:hint="eastAsia" w:eastAsia="宋体"/>
          <w:sz w:val="24"/>
          <w:szCs w:val="28"/>
          <w:u w:val="single"/>
        </w:rPr>
        <w:t xml:space="preserve">             </w:t>
      </w:r>
      <w:r>
        <w:rPr>
          <w:rFonts w:hint="eastAsia" w:eastAsia="宋体"/>
          <w:sz w:val="24"/>
          <w:szCs w:val="28"/>
        </w:rPr>
        <w:t xml:space="preserve"> 日</w:t>
      </w:r>
    </w:p>
    <w:p w14:paraId="59F2B802">
      <w:pPr>
        <w:spacing w:line="360" w:lineRule="auto"/>
        <w:rPr>
          <w:rFonts w:eastAsia="宋体"/>
          <w:sz w:val="24"/>
          <w:szCs w:val="28"/>
        </w:rPr>
      </w:pPr>
      <w:r>
        <w:rPr>
          <w:rFonts w:hint="eastAsia" w:eastAsia="宋体"/>
          <w:sz w:val="24"/>
          <w:szCs w:val="28"/>
        </w:rPr>
        <w:t>经营期限：</w:t>
      </w:r>
      <w:r>
        <w:rPr>
          <w:rFonts w:eastAsia="宋体"/>
          <w:sz w:val="24"/>
          <w:szCs w:val="28"/>
          <w:u w:val="single"/>
        </w:rPr>
        <w:t> </w:t>
      </w:r>
      <w:r>
        <w:rPr>
          <w:rFonts w:hint="eastAsia" w:eastAsia="宋体"/>
          <w:sz w:val="24"/>
          <w:szCs w:val="28"/>
          <w:u w:val="single"/>
        </w:rPr>
        <w:t xml:space="preserve">                                             </w:t>
      </w:r>
      <w:r>
        <w:rPr>
          <w:rFonts w:eastAsia="宋体"/>
          <w:sz w:val="24"/>
          <w:szCs w:val="28"/>
          <w:u w:val="single"/>
        </w:rPr>
        <w:t> </w:t>
      </w:r>
      <w:r>
        <w:rPr>
          <w:rFonts w:hint="eastAsia" w:eastAsia="宋体"/>
          <w:sz w:val="24"/>
          <w:szCs w:val="28"/>
          <w:u w:val="single"/>
        </w:rPr>
        <w:t xml:space="preserve">  </w:t>
      </w:r>
    </w:p>
    <w:p w14:paraId="7A19B44B">
      <w:pPr>
        <w:spacing w:line="360" w:lineRule="auto"/>
        <w:rPr>
          <w:rFonts w:eastAsia="宋体"/>
          <w:sz w:val="24"/>
          <w:szCs w:val="28"/>
        </w:rPr>
      </w:pPr>
      <w:r>
        <w:rPr>
          <w:rFonts w:hint="eastAsia" w:eastAsia="宋体"/>
          <w:sz w:val="24"/>
          <w:szCs w:val="28"/>
        </w:rPr>
        <w:t>姓    名：</w:t>
      </w:r>
      <w:r>
        <w:rPr>
          <w:rFonts w:hint="eastAsia" w:eastAsia="宋体"/>
          <w:sz w:val="24"/>
          <w:szCs w:val="28"/>
          <w:u w:val="single"/>
        </w:rPr>
        <w:t xml:space="preserve">                      </w:t>
      </w:r>
      <w:r>
        <w:rPr>
          <w:rFonts w:hint="eastAsia" w:eastAsia="宋体"/>
          <w:sz w:val="24"/>
          <w:szCs w:val="28"/>
        </w:rPr>
        <w:t xml:space="preserve"> 性        别：</w:t>
      </w:r>
      <w:r>
        <w:rPr>
          <w:rFonts w:eastAsia="宋体"/>
          <w:sz w:val="24"/>
          <w:szCs w:val="28"/>
          <w:u w:val="single"/>
        </w:rPr>
        <w:t> </w:t>
      </w:r>
      <w:r>
        <w:rPr>
          <w:rFonts w:hint="eastAsia" w:eastAsia="宋体"/>
          <w:sz w:val="24"/>
          <w:szCs w:val="28"/>
          <w:u w:val="single"/>
        </w:rPr>
        <w:t xml:space="preserve">            </w:t>
      </w:r>
      <w:r>
        <w:rPr>
          <w:rFonts w:hint="eastAsia" w:eastAsia="宋体"/>
          <w:sz w:val="24"/>
          <w:szCs w:val="28"/>
        </w:rPr>
        <w:t xml:space="preserve"> </w:t>
      </w:r>
      <w:r>
        <w:rPr>
          <w:rFonts w:eastAsia="宋体"/>
          <w:sz w:val="24"/>
          <w:szCs w:val="28"/>
        </w:rPr>
        <w:t> </w:t>
      </w:r>
    </w:p>
    <w:p w14:paraId="10BEE9A5">
      <w:pPr>
        <w:spacing w:line="360" w:lineRule="auto"/>
        <w:rPr>
          <w:rFonts w:eastAsia="宋体"/>
          <w:sz w:val="24"/>
          <w:szCs w:val="28"/>
        </w:rPr>
      </w:pPr>
      <w:r>
        <w:rPr>
          <w:rFonts w:hint="eastAsia" w:eastAsia="宋体"/>
          <w:sz w:val="24"/>
          <w:szCs w:val="28"/>
        </w:rPr>
        <w:t>年    龄：</w:t>
      </w:r>
      <w:r>
        <w:rPr>
          <w:rFonts w:hint="eastAsia" w:eastAsia="宋体"/>
          <w:sz w:val="24"/>
          <w:szCs w:val="28"/>
          <w:u w:val="single"/>
        </w:rPr>
        <w:t xml:space="preserve">                      </w:t>
      </w:r>
      <w:r>
        <w:rPr>
          <w:rFonts w:hint="eastAsia" w:eastAsia="宋体"/>
          <w:sz w:val="24"/>
          <w:szCs w:val="28"/>
        </w:rPr>
        <w:t xml:space="preserve"> 职        务：</w:t>
      </w:r>
      <w:r>
        <w:rPr>
          <w:rFonts w:eastAsia="宋体"/>
          <w:sz w:val="24"/>
          <w:szCs w:val="28"/>
          <w:u w:val="single"/>
        </w:rPr>
        <w:t> </w:t>
      </w:r>
      <w:r>
        <w:rPr>
          <w:rFonts w:hint="eastAsia" w:eastAsia="宋体"/>
          <w:sz w:val="24"/>
          <w:szCs w:val="28"/>
          <w:u w:val="single"/>
        </w:rPr>
        <w:t xml:space="preserve">             </w:t>
      </w:r>
      <w:r>
        <w:rPr>
          <w:rFonts w:eastAsia="宋体"/>
          <w:sz w:val="24"/>
          <w:szCs w:val="28"/>
          <w:u w:val="single"/>
        </w:rPr>
        <w:t> </w:t>
      </w:r>
    </w:p>
    <w:p w14:paraId="409B773F">
      <w:pPr>
        <w:spacing w:line="360" w:lineRule="auto"/>
        <w:rPr>
          <w:rFonts w:eastAsia="宋体"/>
          <w:sz w:val="24"/>
          <w:szCs w:val="28"/>
        </w:rPr>
      </w:pPr>
      <w:r>
        <w:rPr>
          <w:rFonts w:hint="eastAsia" w:eastAsia="宋体"/>
          <w:sz w:val="24"/>
          <w:szCs w:val="28"/>
        </w:rPr>
        <w:t>系</w:t>
      </w:r>
      <w:r>
        <w:rPr>
          <w:rFonts w:hint="eastAsia" w:eastAsia="宋体"/>
          <w:sz w:val="24"/>
          <w:szCs w:val="28"/>
          <w:u w:val="single"/>
        </w:rPr>
        <w:t xml:space="preserve">                                       </w:t>
      </w:r>
      <w:r>
        <w:rPr>
          <w:rFonts w:hint="eastAsia" w:eastAsia="宋体"/>
          <w:sz w:val="24"/>
          <w:szCs w:val="28"/>
        </w:rPr>
        <w:t>（投标人名称）的法定代表人。</w:t>
      </w:r>
    </w:p>
    <w:p w14:paraId="62EBCD45">
      <w:pPr>
        <w:spacing w:line="360" w:lineRule="auto"/>
        <w:rPr>
          <w:rFonts w:eastAsia="宋体"/>
          <w:sz w:val="24"/>
          <w:szCs w:val="28"/>
        </w:rPr>
      </w:pPr>
      <w:r>
        <w:rPr>
          <w:rFonts w:hint="eastAsia" w:eastAsia="宋体"/>
          <w:sz w:val="24"/>
          <w:szCs w:val="28"/>
        </w:rPr>
        <w:t>特此证明。</w:t>
      </w:r>
    </w:p>
    <w:p w14:paraId="17CDDCFA">
      <w:pPr>
        <w:spacing w:line="360" w:lineRule="auto"/>
        <w:rPr>
          <w:rFonts w:eastAsia="宋体"/>
          <w:sz w:val="24"/>
          <w:szCs w:val="28"/>
        </w:rPr>
      </w:pPr>
      <w:r>
        <w:rPr>
          <w:rFonts w:hint="eastAsia" w:eastAsia="宋体"/>
          <w:sz w:val="24"/>
          <w:szCs w:val="28"/>
        </w:rPr>
        <w:t xml:space="preserve"> </w:t>
      </w:r>
    </w:p>
    <w:p w14:paraId="5D76C050">
      <w:pPr>
        <w:spacing w:line="360" w:lineRule="auto"/>
        <w:rPr>
          <w:rFonts w:eastAsia="宋体"/>
          <w:sz w:val="24"/>
          <w:szCs w:val="28"/>
        </w:rPr>
      </w:pPr>
      <w:r>
        <w:rPr>
          <w:rFonts w:hint="eastAsia" w:eastAsia="宋体"/>
          <w:sz w:val="24"/>
          <w:szCs w:val="28"/>
        </w:rPr>
        <w:t xml:space="preserve"> </w:t>
      </w:r>
    </w:p>
    <w:p w14:paraId="40AE94A2">
      <w:pPr>
        <w:spacing w:line="360" w:lineRule="auto"/>
        <w:ind w:firstLine="4080" w:firstLineChars="1700"/>
        <w:rPr>
          <w:rFonts w:eastAsia="宋体"/>
          <w:sz w:val="24"/>
          <w:szCs w:val="28"/>
        </w:rPr>
      </w:pPr>
      <w:r>
        <w:rPr>
          <w:rFonts w:hint="eastAsia" w:eastAsia="宋体"/>
          <w:sz w:val="24"/>
          <w:szCs w:val="28"/>
        </w:rPr>
        <w:t>投标人：</w:t>
      </w:r>
      <w:r>
        <w:rPr>
          <w:rFonts w:hint="eastAsia" w:ascii="宋体" w:hAnsi="宋体" w:eastAsia="宋体" w:cs="宋体"/>
          <w:color w:val="0C0C0C"/>
          <w:sz w:val="24"/>
          <w:szCs w:val="28"/>
        </w:rPr>
        <w:t>（电子签章）</w:t>
      </w:r>
    </w:p>
    <w:p w14:paraId="4DA8A2E2">
      <w:pPr>
        <w:spacing w:line="360" w:lineRule="auto"/>
        <w:ind w:firstLine="3360" w:firstLineChars="1400"/>
        <w:rPr>
          <w:rFonts w:eastAsia="宋体"/>
          <w:sz w:val="24"/>
          <w:szCs w:val="28"/>
        </w:rPr>
      </w:pPr>
      <w:r>
        <w:rPr>
          <w:rFonts w:hint="eastAsia" w:eastAsia="宋体"/>
          <w:sz w:val="24"/>
          <w:szCs w:val="28"/>
        </w:rPr>
        <w:t>法人代表或委托代理人</w:t>
      </w:r>
      <w:r>
        <w:rPr>
          <w:rFonts w:hint="eastAsia" w:ascii="宋体" w:hAnsi="宋体" w:eastAsia="宋体" w:cs="宋体"/>
          <w:color w:val="0C0C0C"/>
          <w:sz w:val="24"/>
          <w:szCs w:val="28"/>
        </w:rPr>
        <w:t>（电子签章）</w:t>
      </w:r>
      <w:r>
        <w:rPr>
          <w:rFonts w:hint="eastAsia" w:eastAsia="宋体"/>
          <w:sz w:val="24"/>
          <w:szCs w:val="28"/>
        </w:rPr>
        <w:t>：</w:t>
      </w:r>
      <w:r>
        <w:rPr>
          <w:rFonts w:eastAsia="宋体"/>
          <w:sz w:val="24"/>
          <w:szCs w:val="28"/>
        </w:rPr>
        <w:t> </w:t>
      </w:r>
      <w:r>
        <w:rPr>
          <w:rFonts w:hint="eastAsia" w:eastAsia="宋体"/>
          <w:sz w:val="24"/>
          <w:szCs w:val="28"/>
        </w:rPr>
        <w:t xml:space="preserve">     </w:t>
      </w:r>
      <w:r>
        <w:rPr>
          <w:rFonts w:eastAsia="宋体"/>
          <w:sz w:val="24"/>
          <w:szCs w:val="28"/>
        </w:rPr>
        <w:t> </w:t>
      </w:r>
    </w:p>
    <w:p w14:paraId="24506C65">
      <w:pPr>
        <w:spacing w:line="360" w:lineRule="auto"/>
        <w:rPr>
          <w:rFonts w:eastAsia="宋体"/>
          <w:sz w:val="24"/>
          <w:szCs w:val="28"/>
        </w:rPr>
      </w:pPr>
      <w:r>
        <w:rPr>
          <w:rFonts w:hint="eastAsia" w:eastAsia="宋体"/>
          <w:sz w:val="24"/>
          <w:szCs w:val="28"/>
        </w:rPr>
        <w:t xml:space="preserve">                                年        月        日          </w:t>
      </w:r>
    </w:p>
    <w:p w14:paraId="3C932F4A">
      <w:pPr>
        <w:pStyle w:val="37"/>
        <w:spacing w:line="360" w:lineRule="auto"/>
        <w:jc w:val="center"/>
        <w:outlineLvl w:val="9"/>
        <w:rPr>
          <w:rFonts w:eastAsia="宋体"/>
          <w:sz w:val="24"/>
          <w:szCs w:val="21"/>
        </w:rPr>
      </w:pPr>
      <w:r>
        <w:rPr>
          <w:rFonts w:hint="eastAsia" w:eastAsia="宋体"/>
          <w:sz w:val="24"/>
          <w:szCs w:val="21"/>
        </w:rPr>
        <w:br w:type="page"/>
      </w:r>
      <w:bookmarkStart w:id="597" w:name="_Toc10710"/>
      <w:bookmarkEnd w:id="597"/>
      <w:bookmarkStart w:id="598" w:name="_Toc482721821"/>
      <w:bookmarkStart w:id="599" w:name="_Toc478565903"/>
      <w:bookmarkStart w:id="600" w:name="_Toc482374867"/>
      <w:bookmarkStart w:id="601" w:name="_Toc482375242"/>
      <w:bookmarkStart w:id="602" w:name="_Toc482374770"/>
    </w:p>
    <w:p w14:paraId="3F820DE4">
      <w:pPr>
        <w:spacing w:line="360" w:lineRule="auto"/>
        <w:jc w:val="center"/>
        <w:rPr>
          <w:rFonts w:hint="eastAsia" w:ascii="宋体" w:hAnsi="宋体" w:eastAsia="宋体"/>
          <w:b/>
          <w:sz w:val="24"/>
          <w:szCs w:val="28"/>
        </w:rPr>
      </w:pPr>
      <w:r>
        <w:rPr>
          <w:rFonts w:hint="eastAsia" w:ascii="宋体" w:hAnsi="宋体" w:eastAsia="宋体"/>
          <w:b/>
          <w:sz w:val="24"/>
          <w:szCs w:val="28"/>
        </w:rPr>
        <w:t>三、法定代表人授权委托书</w:t>
      </w:r>
      <w:bookmarkEnd w:id="598"/>
      <w:bookmarkEnd w:id="599"/>
      <w:bookmarkEnd w:id="600"/>
      <w:bookmarkEnd w:id="601"/>
      <w:bookmarkEnd w:id="602"/>
    </w:p>
    <w:p w14:paraId="4B6FD414">
      <w:pPr>
        <w:spacing w:line="360" w:lineRule="auto"/>
        <w:ind w:firstLine="840" w:firstLineChars="350"/>
        <w:rPr>
          <w:rFonts w:ascii="宋体" w:hAnsi="宋体" w:eastAsia="宋体"/>
          <w:sz w:val="24"/>
          <w:szCs w:val="28"/>
        </w:rPr>
      </w:pPr>
      <w:r>
        <w:rPr>
          <w:rFonts w:hint="eastAsia" w:ascii="宋体" w:hAnsi="宋体" w:eastAsia="宋体"/>
          <w:sz w:val="24"/>
          <w:szCs w:val="28"/>
        </w:rPr>
        <w:t>本人</w:t>
      </w:r>
      <w:r>
        <w:rPr>
          <w:rFonts w:hint="eastAsia" w:ascii="宋体" w:hAnsi="宋体" w:eastAsia="宋体"/>
          <w:sz w:val="24"/>
          <w:szCs w:val="28"/>
          <w:u w:val="single"/>
        </w:rPr>
        <w:t xml:space="preserve">         </w:t>
      </w:r>
      <w:r>
        <w:rPr>
          <w:rFonts w:hint="eastAsia" w:ascii="宋体" w:hAnsi="宋体" w:eastAsia="宋体"/>
          <w:sz w:val="24"/>
          <w:szCs w:val="28"/>
        </w:rPr>
        <w:t>（姓名）系</w:t>
      </w:r>
      <w:r>
        <w:rPr>
          <w:rFonts w:hint="eastAsia" w:ascii="宋体" w:hAnsi="宋体" w:eastAsia="宋体"/>
          <w:sz w:val="24"/>
          <w:szCs w:val="28"/>
          <w:u w:val="single"/>
        </w:rPr>
        <w:t xml:space="preserve">                    </w:t>
      </w:r>
      <w:r>
        <w:rPr>
          <w:rFonts w:hint="eastAsia" w:ascii="宋体" w:hAnsi="宋体" w:eastAsia="宋体"/>
          <w:sz w:val="24"/>
          <w:szCs w:val="28"/>
        </w:rPr>
        <w:t xml:space="preserve">（投标人名称）的法定代表人，现委托 </w:t>
      </w:r>
      <w:r>
        <w:rPr>
          <w:rFonts w:hint="eastAsia" w:ascii="宋体" w:hAnsi="宋体" w:eastAsia="宋体"/>
          <w:sz w:val="24"/>
          <w:szCs w:val="28"/>
          <w:u w:val="single"/>
        </w:rPr>
        <w:t xml:space="preserve">     </w:t>
      </w:r>
      <w:r>
        <w:rPr>
          <w:rFonts w:hint="eastAsia" w:ascii="宋体" w:hAnsi="宋体" w:eastAsia="宋体"/>
          <w:sz w:val="24"/>
          <w:szCs w:val="28"/>
        </w:rPr>
        <w:t>（姓名）为我方代理人。代理人根据授权，以我方名义签署、澄清、说明、补正、递交、撤回、修改</w:t>
      </w:r>
      <w:r>
        <w:rPr>
          <w:rFonts w:hint="eastAsia" w:ascii="宋体" w:hAnsi="宋体" w:eastAsia="宋体"/>
          <w:sz w:val="24"/>
          <w:szCs w:val="28"/>
          <w:u w:val="single"/>
        </w:rPr>
        <w:t xml:space="preserve">             </w:t>
      </w:r>
      <w:r>
        <w:rPr>
          <w:rFonts w:hint="eastAsia" w:ascii="宋体" w:hAnsi="宋体" w:eastAsia="宋体"/>
          <w:sz w:val="24"/>
          <w:szCs w:val="28"/>
        </w:rPr>
        <w:t>（项目名称）</w:t>
      </w:r>
      <w:r>
        <w:rPr>
          <w:rFonts w:hint="eastAsia" w:ascii="宋体" w:hAnsi="宋体" w:eastAsia="宋体"/>
          <w:sz w:val="24"/>
          <w:szCs w:val="28"/>
          <w:u w:val="single"/>
        </w:rPr>
        <w:t xml:space="preserve">       </w:t>
      </w:r>
      <w:r>
        <w:rPr>
          <w:rFonts w:hint="eastAsia" w:ascii="宋体" w:hAnsi="宋体" w:eastAsia="宋体"/>
          <w:sz w:val="24"/>
          <w:szCs w:val="28"/>
        </w:rPr>
        <w:t>标段监理投标文件、签订合同和处理有关事宜，其法律后果由我方承担。</w:t>
      </w:r>
    </w:p>
    <w:p w14:paraId="10B9AACB">
      <w:pPr>
        <w:spacing w:line="360" w:lineRule="auto"/>
        <w:rPr>
          <w:rFonts w:ascii="宋体" w:hAnsi="宋体" w:eastAsia="宋体"/>
          <w:sz w:val="24"/>
          <w:szCs w:val="28"/>
        </w:rPr>
      </w:pPr>
      <w:r>
        <w:rPr>
          <w:rFonts w:hint="eastAsia" w:ascii="宋体" w:hAnsi="宋体" w:eastAsia="宋体"/>
          <w:sz w:val="24"/>
          <w:szCs w:val="28"/>
        </w:rPr>
        <w:t>委托期限：</w:t>
      </w:r>
      <w:r>
        <w:rPr>
          <w:rFonts w:ascii="宋体" w:hAnsi="宋体" w:eastAsia="宋体"/>
          <w:sz w:val="24"/>
          <w:szCs w:val="28"/>
          <w:u w:val="single"/>
        </w:rPr>
        <w:t> </w:t>
      </w:r>
      <w:r>
        <w:rPr>
          <w:rFonts w:hint="eastAsia" w:ascii="宋体" w:hAnsi="宋体" w:eastAsia="宋体"/>
          <w:sz w:val="24"/>
          <w:szCs w:val="28"/>
          <w:u w:val="single"/>
        </w:rPr>
        <w:t xml:space="preserve">                                                    </w:t>
      </w:r>
      <w:r>
        <w:rPr>
          <w:rFonts w:ascii="宋体" w:hAnsi="宋体" w:eastAsia="宋体"/>
          <w:sz w:val="24"/>
          <w:szCs w:val="28"/>
          <w:u w:val="single"/>
        </w:rPr>
        <w:t>  </w:t>
      </w:r>
      <w:r>
        <w:rPr>
          <w:rFonts w:ascii="宋体" w:hAnsi="宋体" w:eastAsia="宋体"/>
          <w:sz w:val="24"/>
          <w:szCs w:val="28"/>
        </w:rPr>
        <w:t> </w:t>
      </w:r>
    </w:p>
    <w:p w14:paraId="411FEEFC">
      <w:pPr>
        <w:spacing w:line="360" w:lineRule="auto"/>
        <w:rPr>
          <w:rFonts w:ascii="宋体" w:hAnsi="宋体" w:eastAsia="宋体"/>
          <w:sz w:val="24"/>
          <w:szCs w:val="28"/>
        </w:rPr>
      </w:pPr>
      <w:r>
        <w:rPr>
          <w:rFonts w:hint="eastAsia" w:ascii="宋体" w:hAnsi="宋体" w:eastAsia="宋体"/>
          <w:sz w:val="24"/>
          <w:szCs w:val="28"/>
        </w:rPr>
        <w:t xml:space="preserve">         </w:t>
      </w:r>
      <w:r>
        <w:rPr>
          <w:rFonts w:hint="eastAsia" w:ascii="宋体" w:hAnsi="宋体" w:eastAsia="宋体"/>
          <w:sz w:val="24"/>
          <w:szCs w:val="28"/>
          <w:u w:val="single"/>
        </w:rPr>
        <w:t xml:space="preserve">                                                 </w:t>
      </w:r>
      <w:r>
        <w:rPr>
          <w:rFonts w:hint="eastAsia" w:ascii="宋体" w:hAnsi="宋体" w:eastAsia="宋体"/>
          <w:sz w:val="24"/>
          <w:szCs w:val="28"/>
        </w:rPr>
        <w:t xml:space="preserve"> 。</w:t>
      </w:r>
    </w:p>
    <w:p w14:paraId="4A5C858A">
      <w:pPr>
        <w:spacing w:line="360" w:lineRule="auto"/>
        <w:rPr>
          <w:rFonts w:ascii="宋体" w:hAnsi="宋体" w:eastAsia="宋体"/>
          <w:sz w:val="24"/>
          <w:szCs w:val="28"/>
        </w:rPr>
      </w:pPr>
      <w:r>
        <w:rPr>
          <w:rFonts w:hint="eastAsia" w:ascii="宋体" w:hAnsi="宋体" w:eastAsia="宋体"/>
          <w:sz w:val="24"/>
          <w:szCs w:val="28"/>
        </w:rPr>
        <w:t>代理人无转委托权。</w:t>
      </w:r>
    </w:p>
    <w:p w14:paraId="330AF3F8">
      <w:pPr>
        <w:spacing w:line="360" w:lineRule="auto"/>
        <w:rPr>
          <w:rFonts w:ascii="宋体" w:hAnsi="宋体" w:eastAsia="宋体"/>
          <w:sz w:val="24"/>
          <w:szCs w:val="28"/>
        </w:rPr>
      </w:pPr>
      <w:r>
        <w:rPr>
          <w:rFonts w:hint="eastAsia" w:ascii="宋体" w:hAnsi="宋体" w:eastAsia="宋体"/>
          <w:sz w:val="24"/>
          <w:szCs w:val="28"/>
        </w:rPr>
        <w:t>附：法定代表人身份证复印件和</w:t>
      </w:r>
      <w:r>
        <w:rPr>
          <w:rFonts w:ascii="宋体" w:hAnsi="宋体" w:eastAsia="宋体"/>
          <w:sz w:val="24"/>
          <w:szCs w:val="28"/>
        </w:rPr>
        <w:t>委托</w:t>
      </w:r>
      <w:r>
        <w:rPr>
          <w:rFonts w:hint="eastAsia" w:ascii="宋体" w:hAnsi="宋体" w:eastAsia="宋体"/>
          <w:sz w:val="24"/>
          <w:szCs w:val="28"/>
        </w:rPr>
        <w:t>代理</w:t>
      </w:r>
      <w:r>
        <w:rPr>
          <w:rFonts w:ascii="宋体" w:hAnsi="宋体" w:eastAsia="宋体"/>
          <w:sz w:val="24"/>
          <w:szCs w:val="28"/>
        </w:rPr>
        <w:t>人身份证</w:t>
      </w:r>
      <w:r>
        <w:rPr>
          <w:rFonts w:hint="eastAsia" w:ascii="宋体" w:hAnsi="宋体" w:eastAsia="宋体"/>
          <w:sz w:val="24"/>
          <w:szCs w:val="28"/>
        </w:rPr>
        <w:t>复印件</w:t>
      </w:r>
    </w:p>
    <w:p w14:paraId="6FE3FDBE">
      <w:pPr>
        <w:spacing w:line="360" w:lineRule="auto"/>
        <w:rPr>
          <w:rFonts w:ascii="宋体" w:hAnsi="宋体" w:eastAsia="宋体"/>
          <w:sz w:val="24"/>
          <w:szCs w:val="28"/>
        </w:rPr>
      </w:pPr>
      <w:r>
        <w:rPr>
          <w:rFonts w:hint="eastAsia" w:ascii="宋体" w:hAnsi="宋体" w:eastAsia="宋体"/>
          <w:sz w:val="24"/>
          <w:szCs w:val="28"/>
        </w:rPr>
        <w:t xml:space="preserve"> </w:t>
      </w:r>
    </w:p>
    <w:p w14:paraId="440F2941">
      <w:pPr>
        <w:ind w:firstLine="2640" w:firstLineChars="1100"/>
        <w:rPr>
          <w:rFonts w:ascii="宋体" w:hAnsi="宋体" w:eastAsia="宋体"/>
          <w:sz w:val="24"/>
        </w:rPr>
      </w:pPr>
      <w:r>
        <w:rPr>
          <w:rFonts w:hint="eastAsia" w:ascii="宋体" w:hAnsi="宋体" w:eastAsia="宋体"/>
          <w:sz w:val="24"/>
        </w:rPr>
        <w:t>投  标  人：</w:t>
      </w:r>
      <w:r>
        <w:rPr>
          <w:rFonts w:hint="eastAsia" w:ascii="宋体" w:hAnsi="宋体" w:eastAsia="宋体"/>
          <w:sz w:val="24"/>
          <w:u w:val="single"/>
        </w:rPr>
        <w:t xml:space="preserve">                  </w:t>
      </w:r>
      <w:r>
        <w:rPr>
          <w:rFonts w:hint="eastAsia" w:ascii="宋体" w:hAnsi="宋体" w:eastAsia="宋体" w:cs="宋体"/>
          <w:color w:val="0C0C0C"/>
          <w:sz w:val="24"/>
        </w:rPr>
        <w:t>（电子签章）</w:t>
      </w:r>
    </w:p>
    <w:p w14:paraId="7C33F169">
      <w:pPr>
        <w:rPr>
          <w:rFonts w:ascii="宋体" w:hAnsi="宋体" w:eastAsia="宋体"/>
          <w:sz w:val="24"/>
        </w:rPr>
      </w:pPr>
      <w:r>
        <w:rPr>
          <w:rFonts w:hint="eastAsia" w:ascii="宋体" w:hAnsi="宋体" w:eastAsia="宋体"/>
          <w:sz w:val="24"/>
        </w:rPr>
        <w:t xml:space="preserve"> </w:t>
      </w:r>
    </w:p>
    <w:p w14:paraId="635CE622">
      <w:pPr>
        <w:ind w:firstLine="2640" w:firstLineChars="1100"/>
        <w:rPr>
          <w:rFonts w:ascii="宋体" w:hAnsi="宋体" w:eastAsia="宋体"/>
          <w:sz w:val="24"/>
        </w:rPr>
      </w:pPr>
      <w:r>
        <w:rPr>
          <w:rFonts w:hint="eastAsia" w:ascii="宋体" w:hAnsi="宋体" w:eastAsia="宋体"/>
          <w:sz w:val="24"/>
        </w:rPr>
        <w:t>法定代表人：</w:t>
      </w:r>
      <w:r>
        <w:rPr>
          <w:rFonts w:hint="eastAsia" w:ascii="宋体" w:hAnsi="宋体" w:eastAsia="宋体"/>
          <w:sz w:val="24"/>
          <w:u w:val="single"/>
        </w:rPr>
        <w:t xml:space="preserve">                   </w:t>
      </w:r>
      <w:r>
        <w:rPr>
          <w:rFonts w:hint="eastAsia" w:ascii="宋体" w:hAnsi="宋体" w:eastAsia="宋体" w:cs="宋体"/>
          <w:color w:val="0C0C0C"/>
          <w:sz w:val="24"/>
        </w:rPr>
        <w:t>（电子签章）</w:t>
      </w:r>
    </w:p>
    <w:p w14:paraId="3B210307">
      <w:pPr>
        <w:rPr>
          <w:rFonts w:ascii="宋体" w:hAnsi="宋体" w:eastAsia="宋体"/>
          <w:sz w:val="24"/>
        </w:rPr>
      </w:pPr>
      <w:r>
        <w:rPr>
          <w:rFonts w:hint="eastAsia" w:ascii="宋体" w:hAnsi="宋体" w:eastAsia="宋体"/>
          <w:sz w:val="24"/>
        </w:rPr>
        <w:t xml:space="preserve"> </w:t>
      </w:r>
    </w:p>
    <w:p w14:paraId="661FEE0E">
      <w:pPr>
        <w:ind w:firstLine="2640" w:firstLineChars="1100"/>
        <w:rPr>
          <w:rFonts w:ascii="宋体" w:hAnsi="宋体" w:eastAsia="宋体"/>
          <w:sz w:val="24"/>
        </w:rPr>
      </w:pPr>
      <w:r>
        <w:rPr>
          <w:rFonts w:hint="eastAsia" w:ascii="宋体" w:hAnsi="宋体" w:eastAsia="宋体"/>
          <w:sz w:val="24"/>
        </w:rPr>
        <w:t>身份证号码：</w:t>
      </w:r>
      <w:r>
        <w:rPr>
          <w:rFonts w:ascii="宋体" w:hAnsi="宋体" w:eastAsia="宋体"/>
          <w:sz w:val="24"/>
          <w:u w:val="single"/>
        </w:rPr>
        <w:t> </w:t>
      </w:r>
      <w:r>
        <w:rPr>
          <w:rFonts w:hint="eastAsia" w:ascii="宋体" w:hAnsi="宋体" w:eastAsia="宋体"/>
          <w:sz w:val="24"/>
          <w:u w:val="single"/>
        </w:rPr>
        <w:t xml:space="preserve">                        </w:t>
      </w:r>
      <w:r>
        <w:rPr>
          <w:rFonts w:ascii="宋体" w:hAnsi="宋体" w:eastAsia="宋体"/>
          <w:sz w:val="24"/>
          <w:u w:val="single"/>
        </w:rPr>
        <w:t> </w:t>
      </w:r>
      <w:r>
        <w:rPr>
          <w:rFonts w:hint="eastAsia" w:ascii="宋体" w:hAnsi="宋体" w:eastAsia="宋体"/>
          <w:sz w:val="24"/>
          <w:u w:val="single"/>
        </w:rPr>
        <w:t xml:space="preserve"> </w:t>
      </w:r>
    </w:p>
    <w:p w14:paraId="0DABB4A7">
      <w:pPr>
        <w:rPr>
          <w:rFonts w:ascii="宋体" w:hAnsi="宋体" w:eastAsia="宋体"/>
          <w:sz w:val="24"/>
        </w:rPr>
      </w:pPr>
      <w:r>
        <w:rPr>
          <w:rFonts w:hint="eastAsia" w:ascii="宋体" w:hAnsi="宋体" w:eastAsia="宋体"/>
          <w:sz w:val="24"/>
        </w:rPr>
        <w:t xml:space="preserve">      </w:t>
      </w:r>
    </w:p>
    <w:p w14:paraId="1D5F6FA6">
      <w:pPr>
        <w:ind w:firstLine="2640" w:firstLineChars="1100"/>
        <w:rPr>
          <w:rFonts w:ascii="宋体" w:hAnsi="宋体" w:eastAsia="宋体"/>
          <w:sz w:val="24"/>
        </w:rPr>
      </w:pPr>
      <w:r>
        <w:rPr>
          <w:rFonts w:hint="eastAsia" w:ascii="宋体" w:hAnsi="宋体" w:eastAsia="宋体"/>
          <w:sz w:val="24"/>
        </w:rPr>
        <w:t>委托代理人：</w:t>
      </w:r>
      <w:r>
        <w:rPr>
          <w:rFonts w:hint="eastAsia" w:ascii="宋体" w:hAnsi="宋体" w:eastAsia="宋体"/>
          <w:sz w:val="24"/>
          <w:u w:val="single"/>
        </w:rPr>
        <w:t xml:space="preserve">                 </w:t>
      </w:r>
      <w:r>
        <w:rPr>
          <w:rFonts w:hint="eastAsia" w:ascii="宋体" w:hAnsi="宋体" w:eastAsia="宋体" w:cs="宋体"/>
          <w:color w:val="0C0C0C"/>
          <w:sz w:val="24"/>
        </w:rPr>
        <w:t>（签字或盖章）</w:t>
      </w:r>
    </w:p>
    <w:p w14:paraId="4EDE4CD2">
      <w:pPr>
        <w:rPr>
          <w:rFonts w:ascii="宋体" w:hAnsi="宋体" w:eastAsia="宋体"/>
          <w:sz w:val="24"/>
        </w:rPr>
      </w:pPr>
      <w:r>
        <w:rPr>
          <w:rFonts w:hint="eastAsia" w:ascii="宋体" w:hAnsi="宋体" w:eastAsia="宋体"/>
          <w:sz w:val="24"/>
        </w:rPr>
        <w:t xml:space="preserve"> </w:t>
      </w:r>
    </w:p>
    <w:p w14:paraId="491715B8">
      <w:pPr>
        <w:ind w:firstLine="2880" w:firstLineChars="1200"/>
        <w:rPr>
          <w:rFonts w:ascii="宋体" w:hAnsi="宋体" w:eastAsia="宋体"/>
          <w:sz w:val="24"/>
        </w:rPr>
      </w:pPr>
      <w:r>
        <w:rPr>
          <w:rFonts w:hint="eastAsia" w:ascii="宋体" w:hAnsi="宋体" w:eastAsia="宋体"/>
          <w:sz w:val="24"/>
        </w:rPr>
        <w:t>身份证号码：</w:t>
      </w:r>
      <w:r>
        <w:rPr>
          <w:rFonts w:ascii="宋体" w:hAnsi="宋体" w:eastAsia="宋体"/>
          <w:sz w:val="24"/>
          <w:u w:val="single"/>
        </w:rPr>
        <w:t> </w:t>
      </w:r>
      <w:r>
        <w:rPr>
          <w:rFonts w:hint="eastAsia" w:ascii="宋体" w:hAnsi="宋体" w:eastAsia="宋体"/>
          <w:sz w:val="24"/>
          <w:u w:val="single"/>
        </w:rPr>
        <w:t xml:space="preserve">                        </w:t>
      </w:r>
      <w:r>
        <w:rPr>
          <w:rFonts w:ascii="宋体" w:hAnsi="宋体" w:eastAsia="宋体"/>
          <w:sz w:val="24"/>
        </w:rPr>
        <w:t> </w:t>
      </w:r>
    </w:p>
    <w:p w14:paraId="7CF3F3AE">
      <w:pPr>
        <w:rPr>
          <w:rFonts w:ascii="宋体" w:hAnsi="宋体" w:eastAsia="宋体"/>
          <w:sz w:val="24"/>
        </w:rPr>
      </w:pPr>
      <w:r>
        <w:rPr>
          <w:rFonts w:hint="eastAsia" w:ascii="宋体" w:hAnsi="宋体" w:eastAsia="宋体"/>
          <w:sz w:val="24"/>
        </w:rPr>
        <w:t xml:space="preserve"> </w:t>
      </w:r>
    </w:p>
    <w:p w14:paraId="5B50B2C9">
      <w:pPr>
        <w:rPr>
          <w:rFonts w:ascii="宋体" w:hAnsi="宋体" w:eastAsia="宋体"/>
          <w:sz w:val="24"/>
        </w:rPr>
      </w:pPr>
      <w:r>
        <w:rPr>
          <w:rFonts w:hint="eastAsia" w:ascii="宋体" w:hAnsi="宋体" w:eastAsia="宋体"/>
          <w:sz w:val="24"/>
        </w:rPr>
        <w:t xml:space="preserve">                                  </w:t>
      </w: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日</w:t>
      </w:r>
    </w:p>
    <w:p w14:paraId="0382AD95">
      <w:pPr>
        <w:rPr>
          <w:rFonts w:eastAsia="宋体"/>
          <w:sz w:val="24"/>
          <w:szCs w:val="21"/>
        </w:rPr>
      </w:pPr>
      <w:r>
        <w:rPr>
          <w:rFonts w:hint="eastAsia" w:eastAsia="宋体"/>
          <w:sz w:val="24"/>
          <w:szCs w:val="21"/>
        </w:rPr>
        <w:t xml:space="preserve"> </w:t>
      </w:r>
    </w:p>
    <w:p w14:paraId="0470C791">
      <w:pPr>
        <w:rPr>
          <w:szCs w:val="21"/>
        </w:rPr>
      </w:pPr>
      <w:r>
        <w:rPr>
          <w:rFonts w:hint="eastAsia"/>
          <w:szCs w:val="21"/>
        </w:rPr>
        <w:t xml:space="preserve"> </w:t>
      </w:r>
    </w:p>
    <w:p w14:paraId="4F4D607A">
      <w:pPr>
        <w:rPr>
          <w:szCs w:val="21"/>
        </w:rPr>
      </w:pPr>
      <w:r>
        <w:rPr>
          <w:rFonts w:hint="eastAsia"/>
          <w:szCs w:val="21"/>
        </w:rPr>
        <w:t xml:space="preserve"> </w:t>
      </w:r>
    </w:p>
    <w:p w14:paraId="039199A7">
      <w:pPr>
        <w:rPr>
          <w:szCs w:val="21"/>
        </w:rPr>
      </w:pPr>
      <w:r>
        <w:rPr>
          <w:rFonts w:hint="eastAsia"/>
          <w:szCs w:val="21"/>
        </w:rPr>
        <w:t xml:space="preserve"> </w:t>
      </w:r>
    </w:p>
    <w:p w14:paraId="3CF4BF47">
      <w:pPr>
        <w:rPr>
          <w:szCs w:val="21"/>
        </w:rPr>
      </w:pPr>
    </w:p>
    <w:p w14:paraId="55404FD5">
      <w:pPr>
        <w:rPr>
          <w:szCs w:val="21"/>
        </w:rPr>
      </w:pPr>
    </w:p>
    <w:p w14:paraId="63FC7A9F">
      <w:pPr>
        <w:rPr>
          <w:szCs w:val="21"/>
        </w:rPr>
      </w:pPr>
    </w:p>
    <w:p w14:paraId="6F89BD35">
      <w:pPr>
        <w:rPr>
          <w:szCs w:val="21"/>
        </w:rPr>
      </w:pPr>
    </w:p>
    <w:p w14:paraId="01232F97">
      <w:pPr>
        <w:outlineLvl w:val="9"/>
        <w:rPr>
          <w:sz w:val="21"/>
          <w:szCs w:val="21"/>
        </w:rPr>
      </w:pPr>
    </w:p>
    <w:p w14:paraId="2D7DE21F">
      <w:pPr>
        <w:rPr>
          <w:szCs w:val="21"/>
        </w:rPr>
      </w:pPr>
    </w:p>
    <w:p w14:paraId="2EA1A2F8">
      <w:pPr>
        <w:pStyle w:val="37"/>
        <w:keepNext w:val="0"/>
        <w:keepLines w:val="0"/>
        <w:jc w:val="center"/>
        <w:outlineLvl w:val="9"/>
        <w:rPr>
          <w:sz w:val="30"/>
          <w:szCs w:val="30"/>
        </w:rPr>
      </w:pPr>
      <w:bookmarkStart w:id="603" w:name="_Toc482721822"/>
      <w:bookmarkStart w:id="604" w:name="_Toc482374771"/>
      <w:bookmarkStart w:id="605" w:name="_Toc478565904"/>
      <w:bookmarkStart w:id="606" w:name="_Toc482375243"/>
      <w:bookmarkStart w:id="607" w:name="_Toc482374868"/>
    </w:p>
    <w:p w14:paraId="1F4EF159">
      <w:pPr>
        <w:pStyle w:val="37"/>
        <w:keepNext w:val="0"/>
        <w:keepLines w:val="0"/>
        <w:jc w:val="center"/>
        <w:outlineLvl w:val="9"/>
        <w:rPr>
          <w:sz w:val="30"/>
          <w:szCs w:val="30"/>
        </w:rPr>
      </w:pPr>
    </w:p>
    <w:p w14:paraId="4116B150">
      <w:pPr>
        <w:pStyle w:val="37"/>
        <w:keepNext w:val="0"/>
        <w:keepLines w:val="0"/>
        <w:jc w:val="center"/>
        <w:outlineLvl w:val="9"/>
        <w:rPr>
          <w:sz w:val="30"/>
          <w:szCs w:val="30"/>
        </w:rPr>
      </w:pPr>
    </w:p>
    <w:p w14:paraId="73DD90D9">
      <w:pPr>
        <w:pStyle w:val="37"/>
        <w:keepNext w:val="0"/>
        <w:keepLines w:val="0"/>
        <w:jc w:val="center"/>
        <w:outlineLvl w:val="9"/>
        <w:rPr>
          <w:sz w:val="30"/>
          <w:szCs w:val="30"/>
        </w:rPr>
      </w:pPr>
    </w:p>
    <w:p w14:paraId="573C43DA">
      <w:pPr>
        <w:pStyle w:val="37"/>
        <w:keepNext w:val="0"/>
        <w:keepLines w:val="0"/>
        <w:jc w:val="center"/>
        <w:outlineLvl w:val="9"/>
        <w:rPr>
          <w:sz w:val="30"/>
          <w:szCs w:val="30"/>
        </w:rPr>
      </w:pPr>
    </w:p>
    <w:p w14:paraId="68DB6721">
      <w:pPr>
        <w:spacing w:line="360" w:lineRule="auto"/>
        <w:jc w:val="center"/>
        <w:rPr>
          <w:rFonts w:hint="eastAsia" w:ascii="宋体" w:hAnsi="宋体"/>
          <w:b/>
          <w:sz w:val="28"/>
          <w:szCs w:val="28"/>
        </w:rPr>
      </w:pPr>
    </w:p>
    <w:p w14:paraId="1FB94D8F">
      <w:pPr>
        <w:pStyle w:val="2"/>
        <w:rPr>
          <w:rFonts w:hint="eastAsia"/>
        </w:rPr>
      </w:pPr>
    </w:p>
    <w:p w14:paraId="55349B5F">
      <w:pPr>
        <w:spacing w:line="360" w:lineRule="auto"/>
        <w:jc w:val="center"/>
        <w:rPr>
          <w:rFonts w:hint="eastAsia" w:ascii="宋体" w:hAnsi="宋体"/>
          <w:b/>
          <w:sz w:val="28"/>
          <w:szCs w:val="28"/>
        </w:rPr>
      </w:pPr>
      <w:r>
        <w:rPr>
          <w:rFonts w:hint="eastAsia" w:ascii="宋体" w:hAnsi="宋体"/>
          <w:b/>
          <w:sz w:val="28"/>
          <w:szCs w:val="28"/>
        </w:rPr>
        <w:t>四、投标保证金</w:t>
      </w:r>
      <w:bookmarkEnd w:id="603"/>
      <w:bookmarkEnd w:id="604"/>
      <w:bookmarkEnd w:id="605"/>
      <w:bookmarkEnd w:id="606"/>
      <w:bookmarkEnd w:id="607"/>
    </w:p>
    <w:p w14:paraId="32E6EABC">
      <w:r>
        <w:rPr>
          <w:rFonts w:hint="eastAsia"/>
        </w:rPr>
        <w:t xml:space="preserve"> </w:t>
      </w:r>
    </w:p>
    <w:p w14:paraId="5E3A74AC">
      <w:pPr>
        <w:jc w:val="center"/>
        <w:rPr>
          <w:rFonts w:hint="eastAsia"/>
        </w:rPr>
      </w:pPr>
      <w:r>
        <w:rPr>
          <w:rFonts w:hint="eastAsia"/>
        </w:rPr>
        <w:t>（附：</w:t>
      </w:r>
      <w:bookmarkStart w:id="608" w:name="_Toc342615460"/>
      <w:bookmarkStart w:id="609" w:name="_Toc419108666"/>
      <w:r>
        <w:rPr>
          <w:rFonts w:hint="eastAsia"/>
        </w:rPr>
        <w:t>投标保证金缴纳</w:t>
      </w:r>
      <w:bookmarkEnd w:id="608"/>
      <w:r>
        <w:rPr>
          <w:rFonts w:hint="eastAsia"/>
        </w:rPr>
        <w:t>证明</w:t>
      </w:r>
      <w:bookmarkEnd w:id="609"/>
      <w:r>
        <w:rPr>
          <w:rFonts w:hint="eastAsia"/>
        </w:rPr>
        <w:t>及银行开户证明复印件并加公章）</w:t>
      </w:r>
    </w:p>
    <w:p w14:paraId="36ACBCB5">
      <w:pPr>
        <w:rPr>
          <w:rFonts w:hint="eastAsia"/>
        </w:rPr>
      </w:pPr>
      <w:r>
        <w:rPr>
          <w:rFonts w:hint="eastAsia"/>
        </w:rPr>
        <w:t xml:space="preserve"> </w:t>
      </w:r>
    </w:p>
    <w:p w14:paraId="091F1C89">
      <w:r>
        <w:rPr>
          <w:rFonts w:hint="eastAsia"/>
        </w:rPr>
        <w:t xml:space="preserve"> </w:t>
      </w:r>
    </w:p>
    <w:p w14:paraId="110B1130">
      <w:r>
        <w:rPr>
          <w:rFonts w:hint="eastAsia"/>
        </w:rPr>
        <w:t xml:space="preserve"> </w:t>
      </w:r>
    </w:p>
    <w:p w14:paraId="2EFC92E5">
      <w:r>
        <w:rPr>
          <w:rFonts w:hint="eastAsia"/>
        </w:rPr>
        <w:t xml:space="preserve"> </w:t>
      </w:r>
    </w:p>
    <w:p w14:paraId="613E8EDE">
      <w:r>
        <w:rPr>
          <w:rFonts w:hint="eastAsia"/>
        </w:rPr>
        <w:t xml:space="preserve"> </w:t>
      </w:r>
    </w:p>
    <w:p w14:paraId="3CB8813A">
      <w:r>
        <w:rPr>
          <w:rFonts w:hint="eastAsia"/>
        </w:rPr>
        <w:t xml:space="preserve"> </w:t>
      </w:r>
    </w:p>
    <w:p w14:paraId="588A3BF7">
      <w:r>
        <w:rPr>
          <w:rFonts w:hint="eastAsia"/>
        </w:rPr>
        <w:t xml:space="preserve"> </w:t>
      </w:r>
    </w:p>
    <w:p w14:paraId="77412881"/>
    <w:p w14:paraId="138F0374">
      <w:pPr>
        <w:outlineLvl w:val="9"/>
      </w:pPr>
    </w:p>
    <w:p w14:paraId="1A67856D"/>
    <w:p w14:paraId="7D0510F7">
      <w:pPr>
        <w:outlineLvl w:val="9"/>
      </w:pPr>
    </w:p>
    <w:p w14:paraId="0E652599"/>
    <w:p w14:paraId="212D3A5A"/>
    <w:p w14:paraId="60D4374B"/>
    <w:p w14:paraId="39C7F48D">
      <w:pPr>
        <w:spacing w:line="360" w:lineRule="auto"/>
        <w:jc w:val="center"/>
        <w:rPr>
          <w:rFonts w:hint="eastAsia" w:ascii="宋体" w:hAnsi="宋体"/>
          <w:b/>
          <w:sz w:val="28"/>
          <w:szCs w:val="28"/>
        </w:rPr>
      </w:pPr>
      <w:bookmarkStart w:id="610" w:name="_Toc397505935"/>
      <w:bookmarkEnd w:id="610"/>
      <w:bookmarkStart w:id="611" w:name="_Toc482374772"/>
      <w:bookmarkStart w:id="612" w:name="_Toc482375244"/>
      <w:bookmarkStart w:id="613" w:name="_Toc482374869"/>
      <w:bookmarkStart w:id="614" w:name="_Toc20076"/>
      <w:bookmarkStart w:id="615" w:name="_Toc478565905"/>
      <w:r>
        <w:rPr>
          <w:rFonts w:hint="eastAsia" w:ascii="宋体" w:hAnsi="宋体"/>
          <w:b/>
          <w:sz w:val="28"/>
          <w:szCs w:val="28"/>
        </w:rPr>
        <w:t>五、</w:t>
      </w:r>
      <w:bookmarkEnd w:id="611"/>
      <w:bookmarkEnd w:id="612"/>
      <w:bookmarkEnd w:id="613"/>
      <w:bookmarkEnd w:id="614"/>
      <w:bookmarkEnd w:id="615"/>
      <w:r>
        <w:rPr>
          <w:rFonts w:hint="eastAsia" w:ascii="宋体" w:hAnsi="宋体"/>
          <w:b/>
          <w:sz w:val="28"/>
          <w:szCs w:val="28"/>
        </w:rPr>
        <w:t>监理大纲</w:t>
      </w:r>
    </w:p>
    <w:p w14:paraId="43965273">
      <w:r>
        <w:rPr>
          <w:rFonts w:hint="eastAsia"/>
        </w:rPr>
        <w:t xml:space="preserve"> </w:t>
      </w:r>
    </w:p>
    <w:p w14:paraId="0EB24DBB"/>
    <w:p w14:paraId="00793AAE"/>
    <w:p w14:paraId="4201E9BE"/>
    <w:p w14:paraId="653E94DD"/>
    <w:p w14:paraId="35DCD2E6"/>
    <w:p w14:paraId="168E05A0"/>
    <w:p w14:paraId="2EF54F87"/>
    <w:p w14:paraId="626DA899"/>
    <w:p w14:paraId="57C6549C"/>
    <w:p w14:paraId="5E106D81"/>
    <w:p w14:paraId="118320CD"/>
    <w:p w14:paraId="7A7D9EC6"/>
    <w:p w14:paraId="23CE1579"/>
    <w:p w14:paraId="23E6C8B6"/>
    <w:p w14:paraId="242422F7"/>
    <w:p w14:paraId="62ECE220"/>
    <w:p w14:paraId="421547BB"/>
    <w:p w14:paraId="3A848003"/>
    <w:p w14:paraId="0D3EBE0D"/>
    <w:p w14:paraId="19BA67E1"/>
    <w:p w14:paraId="19485FE7"/>
    <w:p w14:paraId="70D49196"/>
    <w:p w14:paraId="22E71E45"/>
    <w:p w14:paraId="392A1485"/>
    <w:p w14:paraId="3DF402A1"/>
    <w:p w14:paraId="74777733"/>
    <w:p w14:paraId="0603CD9E"/>
    <w:p w14:paraId="76EE17D4"/>
    <w:p w14:paraId="7B45A23C">
      <w:pPr>
        <w:pStyle w:val="17"/>
      </w:pPr>
    </w:p>
    <w:p w14:paraId="7B8DDD70"/>
    <w:p w14:paraId="1DE748DB"/>
    <w:p w14:paraId="7728B81E">
      <w:pPr>
        <w:spacing w:line="360" w:lineRule="auto"/>
        <w:jc w:val="center"/>
        <w:rPr>
          <w:rFonts w:hint="eastAsia" w:ascii="宋体" w:hAnsi="宋体"/>
          <w:b/>
          <w:sz w:val="28"/>
          <w:szCs w:val="28"/>
        </w:rPr>
      </w:pPr>
      <w:bookmarkStart w:id="616" w:name="_Toc19039"/>
      <w:bookmarkEnd w:id="616"/>
      <w:bookmarkStart w:id="617" w:name="_Toc482375245"/>
      <w:bookmarkStart w:id="618" w:name="_Toc478565906"/>
      <w:bookmarkStart w:id="619" w:name="_Toc482721823"/>
      <w:bookmarkStart w:id="620" w:name="_Toc482374773"/>
      <w:bookmarkStart w:id="621" w:name="_Toc482374870"/>
    </w:p>
    <w:p w14:paraId="66C10831">
      <w:pPr>
        <w:pStyle w:val="2"/>
        <w:rPr>
          <w:rFonts w:hint="eastAsia" w:ascii="宋体" w:hAnsi="宋体"/>
          <w:b/>
          <w:sz w:val="28"/>
          <w:szCs w:val="28"/>
        </w:rPr>
      </w:pPr>
    </w:p>
    <w:p w14:paraId="041A53C6">
      <w:pPr>
        <w:rPr>
          <w:rFonts w:hint="eastAsia" w:ascii="宋体" w:hAnsi="宋体"/>
          <w:b/>
          <w:sz w:val="28"/>
          <w:szCs w:val="28"/>
        </w:rPr>
      </w:pPr>
    </w:p>
    <w:p w14:paraId="15658019">
      <w:pPr>
        <w:pStyle w:val="2"/>
        <w:rPr>
          <w:rFonts w:hint="eastAsia"/>
        </w:rPr>
      </w:pPr>
    </w:p>
    <w:p w14:paraId="28285871">
      <w:pPr>
        <w:pStyle w:val="2"/>
        <w:rPr>
          <w:rFonts w:hint="eastAsia"/>
        </w:rPr>
      </w:pPr>
    </w:p>
    <w:p w14:paraId="694DD02A">
      <w:pPr>
        <w:spacing w:line="360" w:lineRule="auto"/>
        <w:jc w:val="center"/>
        <w:rPr>
          <w:rFonts w:hint="eastAsia" w:ascii="宋体" w:hAnsi="宋体"/>
          <w:b/>
          <w:sz w:val="28"/>
          <w:szCs w:val="28"/>
        </w:rPr>
      </w:pPr>
      <w:r>
        <w:rPr>
          <w:rFonts w:hint="eastAsia" w:ascii="宋体" w:hAnsi="宋体"/>
          <w:b/>
          <w:sz w:val="28"/>
          <w:szCs w:val="28"/>
        </w:rPr>
        <w:t>六、项目管理机构</w:t>
      </w:r>
      <w:bookmarkEnd w:id="617"/>
      <w:bookmarkEnd w:id="618"/>
      <w:bookmarkEnd w:id="619"/>
      <w:bookmarkEnd w:id="620"/>
      <w:bookmarkEnd w:id="621"/>
    </w:p>
    <w:p w14:paraId="6086A35F">
      <w:pPr>
        <w:spacing w:line="360" w:lineRule="auto"/>
        <w:rPr>
          <w:szCs w:val="21"/>
        </w:rPr>
      </w:pPr>
      <w:r>
        <w:rPr>
          <w:rFonts w:hint="eastAsia"/>
          <w:szCs w:val="21"/>
        </w:rPr>
        <w:t>（一）项目管理机构组成表</w:t>
      </w:r>
    </w:p>
    <w:tbl>
      <w:tblPr>
        <w:tblStyle w:val="18"/>
        <w:tblW w:w="0" w:type="auto"/>
        <w:tblInd w:w="108" w:type="dxa"/>
        <w:tblLayout w:type="fixed"/>
        <w:tblCellMar>
          <w:top w:w="0" w:type="dxa"/>
          <w:left w:w="108" w:type="dxa"/>
          <w:bottom w:w="0" w:type="dxa"/>
          <w:right w:w="108" w:type="dxa"/>
        </w:tblCellMar>
      </w:tblPr>
      <w:tblGrid>
        <w:gridCol w:w="810"/>
        <w:gridCol w:w="720"/>
        <w:gridCol w:w="690"/>
        <w:gridCol w:w="1110"/>
        <w:gridCol w:w="750"/>
        <w:gridCol w:w="765"/>
        <w:gridCol w:w="870"/>
        <w:gridCol w:w="1996"/>
        <w:gridCol w:w="703"/>
      </w:tblGrid>
      <w:tr w14:paraId="44426C8D">
        <w:tblPrEx>
          <w:tblCellMar>
            <w:top w:w="0" w:type="dxa"/>
            <w:left w:w="108" w:type="dxa"/>
            <w:bottom w:w="0" w:type="dxa"/>
            <w:right w:w="108" w:type="dxa"/>
          </w:tblCellMar>
        </w:tblPrEx>
        <w:trPr>
          <w:trHeight w:val="454" w:hRule="atLeast"/>
        </w:trPr>
        <w:tc>
          <w:tcPr>
            <w:tcW w:w="810" w:type="dxa"/>
            <w:vMerge w:val="restart"/>
            <w:tcBorders>
              <w:top w:val="single" w:color="auto" w:sz="4" w:space="0"/>
              <w:left w:val="single" w:color="auto" w:sz="4" w:space="0"/>
              <w:bottom w:val="single" w:color="auto" w:sz="4" w:space="0"/>
              <w:right w:val="single" w:color="auto" w:sz="4" w:space="0"/>
            </w:tcBorders>
            <w:vAlign w:val="center"/>
          </w:tcPr>
          <w:p w14:paraId="41C3A93E">
            <w:pPr>
              <w:rPr>
                <w:szCs w:val="21"/>
              </w:rPr>
            </w:pPr>
            <w:r>
              <w:rPr>
                <w:rFonts w:hint="eastAsia"/>
                <w:szCs w:val="21"/>
              </w:rPr>
              <w:t>职务</w:t>
            </w:r>
          </w:p>
        </w:tc>
        <w:tc>
          <w:tcPr>
            <w:tcW w:w="720" w:type="dxa"/>
            <w:vMerge w:val="restart"/>
            <w:tcBorders>
              <w:top w:val="single" w:color="auto" w:sz="4" w:space="0"/>
              <w:left w:val="nil"/>
              <w:bottom w:val="single" w:color="auto" w:sz="4" w:space="0"/>
              <w:right w:val="single" w:color="auto" w:sz="4" w:space="0"/>
            </w:tcBorders>
            <w:vAlign w:val="center"/>
          </w:tcPr>
          <w:p w14:paraId="47ECABAB">
            <w:pPr>
              <w:rPr>
                <w:szCs w:val="21"/>
              </w:rPr>
            </w:pPr>
            <w:r>
              <w:rPr>
                <w:rFonts w:hint="eastAsia"/>
                <w:szCs w:val="21"/>
              </w:rPr>
              <w:t>姓名</w:t>
            </w:r>
          </w:p>
        </w:tc>
        <w:tc>
          <w:tcPr>
            <w:tcW w:w="690" w:type="dxa"/>
            <w:vMerge w:val="restart"/>
            <w:tcBorders>
              <w:top w:val="single" w:color="auto" w:sz="4" w:space="0"/>
              <w:left w:val="nil"/>
              <w:bottom w:val="single" w:color="auto" w:sz="4" w:space="0"/>
              <w:right w:val="single" w:color="auto" w:sz="4" w:space="0"/>
            </w:tcBorders>
            <w:vAlign w:val="center"/>
          </w:tcPr>
          <w:p w14:paraId="28B534CD">
            <w:pPr>
              <w:rPr>
                <w:szCs w:val="21"/>
              </w:rPr>
            </w:pPr>
            <w:r>
              <w:rPr>
                <w:rFonts w:hint="eastAsia"/>
                <w:szCs w:val="21"/>
              </w:rPr>
              <w:t>职称</w:t>
            </w:r>
          </w:p>
        </w:tc>
        <w:tc>
          <w:tcPr>
            <w:tcW w:w="5491" w:type="dxa"/>
            <w:gridSpan w:val="5"/>
            <w:tcBorders>
              <w:top w:val="single" w:color="auto" w:sz="4" w:space="0"/>
              <w:left w:val="nil"/>
              <w:bottom w:val="single" w:color="auto" w:sz="4" w:space="0"/>
              <w:right w:val="single" w:color="auto" w:sz="4" w:space="0"/>
            </w:tcBorders>
            <w:vAlign w:val="center"/>
          </w:tcPr>
          <w:p w14:paraId="522890DD">
            <w:pPr>
              <w:rPr>
                <w:szCs w:val="21"/>
              </w:rPr>
            </w:pPr>
            <w:r>
              <w:rPr>
                <w:rFonts w:hint="eastAsia"/>
                <w:szCs w:val="21"/>
              </w:rPr>
              <w:t>执业或职业资格证明</w:t>
            </w:r>
          </w:p>
        </w:tc>
        <w:tc>
          <w:tcPr>
            <w:tcW w:w="703" w:type="dxa"/>
            <w:vMerge w:val="restart"/>
            <w:tcBorders>
              <w:top w:val="single" w:color="auto" w:sz="4" w:space="0"/>
              <w:left w:val="nil"/>
              <w:bottom w:val="single" w:color="auto" w:sz="4" w:space="0"/>
              <w:right w:val="single" w:color="auto" w:sz="4" w:space="0"/>
            </w:tcBorders>
            <w:vAlign w:val="center"/>
          </w:tcPr>
          <w:p w14:paraId="2942E142">
            <w:pPr>
              <w:rPr>
                <w:szCs w:val="21"/>
              </w:rPr>
            </w:pPr>
            <w:r>
              <w:rPr>
                <w:rFonts w:hint="eastAsia"/>
                <w:szCs w:val="21"/>
              </w:rPr>
              <w:t>备注</w:t>
            </w:r>
          </w:p>
        </w:tc>
      </w:tr>
      <w:tr w14:paraId="2BAC3B6D">
        <w:tblPrEx>
          <w:tblCellMar>
            <w:top w:w="0" w:type="dxa"/>
            <w:left w:w="108" w:type="dxa"/>
            <w:bottom w:w="0" w:type="dxa"/>
            <w:right w:w="108" w:type="dxa"/>
          </w:tblCellMar>
        </w:tblPrEx>
        <w:trPr>
          <w:trHeight w:val="454" w:hRule="atLeast"/>
        </w:trPr>
        <w:tc>
          <w:tcPr>
            <w:tcW w:w="810" w:type="dxa"/>
            <w:vMerge w:val="continue"/>
            <w:tcBorders>
              <w:top w:val="single" w:color="auto" w:sz="4" w:space="0"/>
              <w:left w:val="single" w:color="auto" w:sz="4" w:space="0"/>
              <w:bottom w:val="single" w:color="auto" w:sz="4" w:space="0"/>
              <w:right w:val="single" w:color="auto" w:sz="4" w:space="0"/>
            </w:tcBorders>
            <w:vAlign w:val="center"/>
          </w:tcPr>
          <w:p w14:paraId="7D0B4B39">
            <w:pPr>
              <w:rPr>
                <w:szCs w:val="21"/>
              </w:rPr>
            </w:pPr>
          </w:p>
        </w:tc>
        <w:tc>
          <w:tcPr>
            <w:tcW w:w="720" w:type="dxa"/>
            <w:vMerge w:val="continue"/>
            <w:tcBorders>
              <w:top w:val="single" w:color="auto" w:sz="4" w:space="0"/>
              <w:left w:val="nil"/>
              <w:bottom w:val="single" w:color="auto" w:sz="4" w:space="0"/>
              <w:right w:val="single" w:color="auto" w:sz="4" w:space="0"/>
            </w:tcBorders>
            <w:vAlign w:val="center"/>
          </w:tcPr>
          <w:p w14:paraId="24A44D5D">
            <w:pPr>
              <w:rPr>
                <w:szCs w:val="21"/>
              </w:rPr>
            </w:pPr>
          </w:p>
        </w:tc>
        <w:tc>
          <w:tcPr>
            <w:tcW w:w="690" w:type="dxa"/>
            <w:vMerge w:val="continue"/>
            <w:tcBorders>
              <w:top w:val="single" w:color="auto" w:sz="4" w:space="0"/>
              <w:left w:val="nil"/>
              <w:bottom w:val="single" w:color="auto" w:sz="4" w:space="0"/>
              <w:right w:val="single" w:color="auto" w:sz="4" w:space="0"/>
            </w:tcBorders>
            <w:vAlign w:val="center"/>
          </w:tcPr>
          <w:p w14:paraId="24DF7739">
            <w:pPr>
              <w:rPr>
                <w:szCs w:val="21"/>
              </w:rPr>
            </w:pPr>
          </w:p>
        </w:tc>
        <w:tc>
          <w:tcPr>
            <w:tcW w:w="1110" w:type="dxa"/>
            <w:tcBorders>
              <w:top w:val="single" w:color="auto" w:sz="4" w:space="0"/>
              <w:left w:val="nil"/>
              <w:bottom w:val="single" w:color="auto" w:sz="4" w:space="0"/>
              <w:right w:val="single" w:color="auto" w:sz="4" w:space="0"/>
            </w:tcBorders>
            <w:vAlign w:val="center"/>
          </w:tcPr>
          <w:p w14:paraId="0D6B3BC7">
            <w:pPr>
              <w:rPr>
                <w:szCs w:val="21"/>
              </w:rPr>
            </w:pPr>
            <w:r>
              <w:rPr>
                <w:rFonts w:hint="eastAsia"/>
                <w:szCs w:val="21"/>
              </w:rPr>
              <w:t>证书名称</w:t>
            </w:r>
          </w:p>
        </w:tc>
        <w:tc>
          <w:tcPr>
            <w:tcW w:w="750" w:type="dxa"/>
            <w:tcBorders>
              <w:top w:val="single" w:color="auto" w:sz="4" w:space="0"/>
              <w:left w:val="nil"/>
              <w:bottom w:val="single" w:color="auto" w:sz="4" w:space="0"/>
              <w:right w:val="single" w:color="auto" w:sz="4" w:space="0"/>
            </w:tcBorders>
            <w:vAlign w:val="center"/>
          </w:tcPr>
          <w:p w14:paraId="6AF63CC9">
            <w:pPr>
              <w:rPr>
                <w:szCs w:val="21"/>
              </w:rPr>
            </w:pPr>
            <w:r>
              <w:rPr>
                <w:rFonts w:hint="eastAsia"/>
                <w:szCs w:val="21"/>
              </w:rPr>
              <w:t>级别</w:t>
            </w:r>
          </w:p>
        </w:tc>
        <w:tc>
          <w:tcPr>
            <w:tcW w:w="765" w:type="dxa"/>
            <w:tcBorders>
              <w:top w:val="single" w:color="auto" w:sz="4" w:space="0"/>
              <w:left w:val="nil"/>
              <w:bottom w:val="single" w:color="auto" w:sz="4" w:space="0"/>
              <w:right w:val="single" w:color="auto" w:sz="4" w:space="0"/>
            </w:tcBorders>
            <w:vAlign w:val="center"/>
          </w:tcPr>
          <w:p w14:paraId="1D2EC6C8">
            <w:pPr>
              <w:rPr>
                <w:szCs w:val="21"/>
              </w:rPr>
            </w:pPr>
            <w:r>
              <w:rPr>
                <w:rFonts w:hint="eastAsia"/>
                <w:szCs w:val="21"/>
              </w:rPr>
              <w:t>证号</w:t>
            </w:r>
          </w:p>
        </w:tc>
        <w:tc>
          <w:tcPr>
            <w:tcW w:w="870" w:type="dxa"/>
            <w:tcBorders>
              <w:top w:val="single" w:color="auto" w:sz="4" w:space="0"/>
              <w:left w:val="nil"/>
              <w:bottom w:val="single" w:color="auto" w:sz="4" w:space="0"/>
              <w:right w:val="single" w:color="auto" w:sz="4" w:space="0"/>
            </w:tcBorders>
            <w:vAlign w:val="center"/>
          </w:tcPr>
          <w:p w14:paraId="4FFB5575">
            <w:pPr>
              <w:rPr>
                <w:szCs w:val="21"/>
              </w:rPr>
            </w:pPr>
            <w:r>
              <w:rPr>
                <w:rFonts w:hint="eastAsia"/>
                <w:szCs w:val="21"/>
              </w:rPr>
              <w:t>专业</w:t>
            </w:r>
          </w:p>
        </w:tc>
        <w:tc>
          <w:tcPr>
            <w:tcW w:w="1996" w:type="dxa"/>
            <w:tcBorders>
              <w:top w:val="single" w:color="auto" w:sz="4" w:space="0"/>
              <w:left w:val="nil"/>
              <w:bottom w:val="single" w:color="auto" w:sz="4" w:space="0"/>
              <w:right w:val="single" w:color="auto" w:sz="4" w:space="0"/>
            </w:tcBorders>
            <w:vAlign w:val="center"/>
          </w:tcPr>
          <w:p w14:paraId="2AA2A040">
            <w:pPr>
              <w:rPr>
                <w:szCs w:val="21"/>
              </w:rPr>
            </w:pPr>
            <w:r>
              <w:rPr>
                <w:rFonts w:hint="eastAsia"/>
                <w:szCs w:val="21"/>
              </w:rPr>
              <w:t>养老保险</w:t>
            </w:r>
          </w:p>
        </w:tc>
        <w:tc>
          <w:tcPr>
            <w:tcW w:w="703" w:type="dxa"/>
            <w:vMerge w:val="continue"/>
            <w:tcBorders>
              <w:top w:val="single" w:color="auto" w:sz="4" w:space="0"/>
              <w:left w:val="nil"/>
              <w:bottom w:val="single" w:color="auto" w:sz="4" w:space="0"/>
              <w:right w:val="single" w:color="auto" w:sz="4" w:space="0"/>
            </w:tcBorders>
            <w:vAlign w:val="center"/>
          </w:tcPr>
          <w:p w14:paraId="746D3EAC">
            <w:pPr>
              <w:rPr>
                <w:szCs w:val="21"/>
              </w:rPr>
            </w:pPr>
          </w:p>
        </w:tc>
      </w:tr>
      <w:tr w14:paraId="1ED6BB62">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0276F01F">
            <w:pPr>
              <w:rPr>
                <w:szCs w:val="21"/>
              </w:rPr>
            </w:pPr>
          </w:p>
        </w:tc>
        <w:tc>
          <w:tcPr>
            <w:tcW w:w="720" w:type="dxa"/>
            <w:tcBorders>
              <w:top w:val="single" w:color="auto" w:sz="4" w:space="0"/>
              <w:left w:val="nil"/>
              <w:bottom w:val="single" w:color="auto" w:sz="4" w:space="0"/>
              <w:right w:val="single" w:color="auto" w:sz="4" w:space="0"/>
            </w:tcBorders>
            <w:vAlign w:val="center"/>
          </w:tcPr>
          <w:p w14:paraId="37FF49CF">
            <w:pPr>
              <w:rPr>
                <w:szCs w:val="21"/>
              </w:rPr>
            </w:pPr>
          </w:p>
        </w:tc>
        <w:tc>
          <w:tcPr>
            <w:tcW w:w="690" w:type="dxa"/>
            <w:tcBorders>
              <w:top w:val="single" w:color="auto" w:sz="4" w:space="0"/>
              <w:left w:val="nil"/>
              <w:bottom w:val="single" w:color="auto" w:sz="4" w:space="0"/>
              <w:right w:val="single" w:color="auto" w:sz="4" w:space="0"/>
            </w:tcBorders>
            <w:vAlign w:val="center"/>
          </w:tcPr>
          <w:p w14:paraId="0CE19439">
            <w:pPr>
              <w:rPr>
                <w:szCs w:val="21"/>
              </w:rPr>
            </w:pPr>
          </w:p>
        </w:tc>
        <w:tc>
          <w:tcPr>
            <w:tcW w:w="1110" w:type="dxa"/>
            <w:tcBorders>
              <w:top w:val="single" w:color="auto" w:sz="4" w:space="0"/>
              <w:left w:val="nil"/>
              <w:bottom w:val="single" w:color="auto" w:sz="4" w:space="0"/>
              <w:right w:val="single" w:color="auto" w:sz="4" w:space="0"/>
            </w:tcBorders>
            <w:vAlign w:val="center"/>
          </w:tcPr>
          <w:p w14:paraId="662B6EA1">
            <w:pPr>
              <w:rPr>
                <w:szCs w:val="21"/>
              </w:rPr>
            </w:pPr>
          </w:p>
        </w:tc>
        <w:tc>
          <w:tcPr>
            <w:tcW w:w="750" w:type="dxa"/>
            <w:tcBorders>
              <w:top w:val="single" w:color="auto" w:sz="4" w:space="0"/>
              <w:left w:val="nil"/>
              <w:bottom w:val="single" w:color="auto" w:sz="4" w:space="0"/>
              <w:right w:val="single" w:color="auto" w:sz="4" w:space="0"/>
            </w:tcBorders>
            <w:vAlign w:val="center"/>
          </w:tcPr>
          <w:p w14:paraId="2961426C">
            <w:pPr>
              <w:rPr>
                <w:szCs w:val="21"/>
              </w:rPr>
            </w:pPr>
          </w:p>
        </w:tc>
        <w:tc>
          <w:tcPr>
            <w:tcW w:w="765" w:type="dxa"/>
            <w:tcBorders>
              <w:top w:val="single" w:color="auto" w:sz="4" w:space="0"/>
              <w:left w:val="nil"/>
              <w:bottom w:val="single" w:color="auto" w:sz="4" w:space="0"/>
              <w:right w:val="single" w:color="auto" w:sz="4" w:space="0"/>
            </w:tcBorders>
            <w:vAlign w:val="center"/>
          </w:tcPr>
          <w:p w14:paraId="0F2CEF9C">
            <w:pPr>
              <w:rPr>
                <w:szCs w:val="21"/>
              </w:rPr>
            </w:pPr>
          </w:p>
        </w:tc>
        <w:tc>
          <w:tcPr>
            <w:tcW w:w="870" w:type="dxa"/>
            <w:tcBorders>
              <w:top w:val="single" w:color="auto" w:sz="4" w:space="0"/>
              <w:left w:val="nil"/>
              <w:bottom w:val="single" w:color="auto" w:sz="4" w:space="0"/>
              <w:right w:val="single" w:color="auto" w:sz="4" w:space="0"/>
            </w:tcBorders>
            <w:vAlign w:val="center"/>
          </w:tcPr>
          <w:p w14:paraId="65DE5AB6">
            <w:pPr>
              <w:rPr>
                <w:szCs w:val="21"/>
              </w:rPr>
            </w:pPr>
          </w:p>
        </w:tc>
        <w:tc>
          <w:tcPr>
            <w:tcW w:w="1996" w:type="dxa"/>
            <w:tcBorders>
              <w:top w:val="single" w:color="auto" w:sz="4" w:space="0"/>
              <w:left w:val="nil"/>
              <w:bottom w:val="single" w:color="auto" w:sz="4" w:space="0"/>
              <w:right w:val="single" w:color="auto" w:sz="4" w:space="0"/>
            </w:tcBorders>
            <w:vAlign w:val="center"/>
          </w:tcPr>
          <w:p w14:paraId="7D1F4B43">
            <w:pPr>
              <w:rPr>
                <w:szCs w:val="21"/>
              </w:rPr>
            </w:pPr>
          </w:p>
        </w:tc>
        <w:tc>
          <w:tcPr>
            <w:tcW w:w="703" w:type="dxa"/>
            <w:tcBorders>
              <w:top w:val="single" w:color="auto" w:sz="4" w:space="0"/>
              <w:left w:val="nil"/>
              <w:bottom w:val="single" w:color="auto" w:sz="4" w:space="0"/>
              <w:right w:val="single" w:color="auto" w:sz="4" w:space="0"/>
            </w:tcBorders>
            <w:vAlign w:val="center"/>
          </w:tcPr>
          <w:p w14:paraId="33F7407B">
            <w:pPr>
              <w:rPr>
                <w:szCs w:val="21"/>
              </w:rPr>
            </w:pPr>
          </w:p>
        </w:tc>
      </w:tr>
      <w:tr w14:paraId="551096DD">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72D1A225">
            <w:pPr>
              <w:rPr>
                <w:szCs w:val="21"/>
              </w:rPr>
            </w:pPr>
          </w:p>
        </w:tc>
        <w:tc>
          <w:tcPr>
            <w:tcW w:w="720" w:type="dxa"/>
            <w:tcBorders>
              <w:top w:val="single" w:color="auto" w:sz="4" w:space="0"/>
              <w:left w:val="nil"/>
              <w:bottom w:val="single" w:color="auto" w:sz="4" w:space="0"/>
              <w:right w:val="single" w:color="auto" w:sz="4" w:space="0"/>
            </w:tcBorders>
            <w:vAlign w:val="center"/>
          </w:tcPr>
          <w:p w14:paraId="2787E654">
            <w:pPr>
              <w:rPr>
                <w:szCs w:val="21"/>
              </w:rPr>
            </w:pPr>
          </w:p>
        </w:tc>
        <w:tc>
          <w:tcPr>
            <w:tcW w:w="690" w:type="dxa"/>
            <w:tcBorders>
              <w:top w:val="single" w:color="auto" w:sz="4" w:space="0"/>
              <w:left w:val="nil"/>
              <w:bottom w:val="single" w:color="auto" w:sz="4" w:space="0"/>
              <w:right w:val="single" w:color="auto" w:sz="4" w:space="0"/>
            </w:tcBorders>
            <w:vAlign w:val="center"/>
          </w:tcPr>
          <w:p w14:paraId="307C6987">
            <w:pPr>
              <w:rPr>
                <w:szCs w:val="21"/>
              </w:rPr>
            </w:pPr>
          </w:p>
        </w:tc>
        <w:tc>
          <w:tcPr>
            <w:tcW w:w="1110" w:type="dxa"/>
            <w:tcBorders>
              <w:top w:val="single" w:color="auto" w:sz="4" w:space="0"/>
              <w:left w:val="nil"/>
              <w:bottom w:val="single" w:color="auto" w:sz="4" w:space="0"/>
              <w:right w:val="single" w:color="auto" w:sz="4" w:space="0"/>
            </w:tcBorders>
            <w:vAlign w:val="center"/>
          </w:tcPr>
          <w:p w14:paraId="68F89DEF">
            <w:pPr>
              <w:rPr>
                <w:szCs w:val="21"/>
              </w:rPr>
            </w:pPr>
          </w:p>
        </w:tc>
        <w:tc>
          <w:tcPr>
            <w:tcW w:w="750" w:type="dxa"/>
            <w:tcBorders>
              <w:top w:val="single" w:color="auto" w:sz="4" w:space="0"/>
              <w:left w:val="nil"/>
              <w:bottom w:val="single" w:color="auto" w:sz="4" w:space="0"/>
              <w:right w:val="single" w:color="auto" w:sz="4" w:space="0"/>
            </w:tcBorders>
            <w:vAlign w:val="center"/>
          </w:tcPr>
          <w:p w14:paraId="6DD59AE0">
            <w:pPr>
              <w:rPr>
                <w:szCs w:val="21"/>
              </w:rPr>
            </w:pPr>
          </w:p>
        </w:tc>
        <w:tc>
          <w:tcPr>
            <w:tcW w:w="765" w:type="dxa"/>
            <w:tcBorders>
              <w:top w:val="single" w:color="auto" w:sz="4" w:space="0"/>
              <w:left w:val="nil"/>
              <w:bottom w:val="single" w:color="auto" w:sz="4" w:space="0"/>
              <w:right w:val="single" w:color="auto" w:sz="4" w:space="0"/>
            </w:tcBorders>
            <w:vAlign w:val="center"/>
          </w:tcPr>
          <w:p w14:paraId="7B7746BD">
            <w:pPr>
              <w:rPr>
                <w:szCs w:val="21"/>
              </w:rPr>
            </w:pPr>
          </w:p>
        </w:tc>
        <w:tc>
          <w:tcPr>
            <w:tcW w:w="870" w:type="dxa"/>
            <w:tcBorders>
              <w:top w:val="single" w:color="auto" w:sz="4" w:space="0"/>
              <w:left w:val="nil"/>
              <w:bottom w:val="single" w:color="auto" w:sz="4" w:space="0"/>
              <w:right w:val="single" w:color="auto" w:sz="4" w:space="0"/>
            </w:tcBorders>
            <w:vAlign w:val="center"/>
          </w:tcPr>
          <w:p w14:paraId="35906D94">
            <w:pPr>
              <w:rPr>
                <w:szCs w:val="21"/>
              </w:rPr>
            </w:pPr>
          </w:p>
        </w:tc>
        <w:tc>
          <w:tcPr>
            <w:tcW w:w="1996" w:type="dxa"/>
            <w:tcBorders>
              <w:top w:val="single" w:color="auto" w:sz="4" w:space="0"/>
              <w:left w:val="nil"/>
              <w:bottom w:val="single" w:color="auto" w:sz="4" w:space="0"/>
              <w:right w:val="single" w:color="auto" w:sz="4" w:space="0"/>
            </w:tcBorders>
            <w:vAlign w:val="center"/>
          </w:tcPr>
          <w:p w14:paraId="5B421CF0">
            <w:pPr>
              <w:rPr>
                <w:szCs w:val="21"/>
              </w:rPr>
            </w:pPr>
          </w:p>
        </w:tc>
        <w:tc>
          <w:tcPr>
            <w:tcW w:w="703" w:type="dxa"/>
            <w:tcBorders>
              <w:top w:val="single" w:color="auto" w:sz="4" w:space="0"/>
              <w:left w:val="nil"/>
              <w:bottom w:val="single" w:color="auto" w:sz="4" w:space="0"/>
              <w:right w:val="single" w:color="auto" w:sz="4" w:space="0"/>
            </w:tcBorders>
            <w:vAlign w:val="center"/>
          </w:tcPr>
          <w:p w14:paraId="5DE66868">
            <w:pPr>
              <w:rPr>
                <w:szCs w:val="21"/>
              </w:rPr>
            </w:pPr>
          </w:p>
        </w:tc>
      </w:tr>
      <w:tr w14:paraId="464D202A">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18A2EE8E">
            <w:pPr>
              <w:rPr>
                <w:szCs w:val="21"/>
              </w:rPr>
            </w:pPr>
          </w:p>
        </w:tc>
        <w:tc>
          <w:tcPr>
            <w:tcW w:w="720" w:type="dxa"/>
            <w:tcBorders>
              <w:top w:val="single" w:color="auto" w:sz="4" w:space="0"/>
              <w:left w:val="nil"/>
              <w:bottom w:val="single" w:color="auto" w:sz="4" w:space="0"/>
              <w:right w:val="single" w:color="auto" w:sz="4" w:space="0"/>
            </w:tcBorders>
            <w:vAlign w:val="center"/>
          </w:tcPr>
          <w:p w14:paraId="269B023B">
            <w:pPr>
              <w:rPr>
                <w:szCs w:val="21"/>
              </w:rPr>
            </w:pPr>
          </w:p>
        </w:tc>
        <w:tc>
          <w:tcPr>
            <w:tcW w:w="690" w:type="dxa"/>
            <w:tcBorders>
              <w:top w:val="single" w:color="auto" w:sz="4" w:space="0"/>
              <w:left w:val="nil"/>
              <w:bottom w:val="single" w:color="auto" w:sz="4" w:space="0"/>
              <w:right w:val="single" w:color="auto" w:sz="4" w:space="0"/>
            </w:tcBorders>
            <w:vAlign w:val="center"/>
          </w:tcPr>
          <w:p w14:paraId="776FAD1F">
            <w:pPr>
              <w:rPr>
                <w:szCs w:val="21"/>
              </w:rPr>
            </w:pPr>
          </w:p>
        </w:tc>
        <w:tc>
          <w:tcPr>
            <w:tcW w:w="1110" w:type="dxa"/>
            <w:tcBorders>
              <w:top w:val="single" w:color="auto" w:sz="4" w:space="0"/>
              <w:left w:val="nil"/>
              <w:bottom w:val="single" w:color="auto" w:sz="4" w:space="0"/>
              <w:right w:val="single" w:color="auto" w:sz="4" w:space="0"/>
            </w:tcBorders>
            <w:vAlign w:val="center"/>
          </w:tcPr>
          <w:p w14:paraId="2615F142">
            <w:pPr>
              <w:rPr>
                <w:szCs w:val="21"/>
              </w:rPr>
            </w:pPr>
          </w:p>
        </w:tc>
        <w:tc>
          <w:tcPr>
            <w:tcW w:w="750" w:type="dxa"/>
            <w:tcBorders>
              <w:top w:val="single" w:color="auto" w:sz="4" w:space="0"/>
              <w:left w:val="nil"/>
              <w:bottom w:val="single" w:color="auto" w:sz="4" w:space="0"/>
              <w:right w:val="single" w:color="auto" w:sz="4" w:space="0"/>
            </w:tcBorders>
            <w:vAlign w:val="center"/>
          </w:tcPr>
          <w:p w14:paraId="2F275EAA">
            <w:pPr>
              <w:rPr>
                <w:szCs w:val="21"/>
              </w:rPr>
            </w:pPr>
          </w:p>
        </w:tc>
        <w:tc>
          <w:tcPr>
            <w:tcW w:w="765" w:type="dxa"/>
            <w:tcBorders>
              <w:top w:val="single" w:color="auto" w:sz="4" w:space="0"/>
              <w:left w:val="nil"/>
              <w:bottom w:val="single" w:color="auto" w:sz="4" w:space="0"/>
              <w:right w:val="single" w:color="auto" w:sz="4" w:space="0"/>
            </w:tcBorders>
            <w:vAlign w:val="center"/>
          </w:tcPr>
          <w:p w14:paraId="723DCABF">
            <w:pPr>
              <w:rPr>
                <w:szCs w:val="21"/>
              </w:rPr>
            </w:pPr>
          </w:p>
        </w:tc>
        <w:tc>
          <w:tcPr>
            <w:tcW w:w="870" w:type="dxa"/>
            <w:tcBorders>
              <w:top w:val="single" w:color="auto" w:sz="4" w:space="0"/>
              <w:left w:val="nil"/>
              <w:bottom w:val="single" w:color="auto" w:sz="4" w:space="0"/>
              <w:right w:val="single" w:color="auto" w:sz="4" w:space="0"/>
            </w:tcBorders>
            <w:vAlign w:val="center"/>
          </w:tcPr>
          <w:p w14:paraId="76516F7C">
            <w:pPr>
              <w:rPr>
                <w:szCs w:val="21"/>
              </w:rPr>
            </w:pPr>
          </w:p>
        </w:tc>
        <w:tc>
          <w:tcPr>
            <w:tcW w:w="1996" w:type="dxa"/>
            <w:tcBorders>
              <w:top w:val="single" w:color="auto" w:sz="4" w:space="0"/>
              <w:left w:val="nil"/>
              <w:bottom w:val="single" w:color="auto" w:sz="4" w:space="0"/>
              <w:right w:val="single" w:color="auto" w:sz="4" w:space="0"/>
            </w:tcBorders>
            <w:vAlign w:val="center"/>
          </w:tcPr>
          <w:p w14:paraId="0929EC34">
            <w:pPr>
              <w:rPr>
                <w:szCs w:val="21"/>
              </w:rPr>
            </w:pPr>
          </w:p>
        </w:tc>
        <w:tc>
          <w:tcPr>
            <w:tcW w:w="703" w:type="dxa"/>
            <w:tcBorders>
              <w:top w:val="single" w:color="auto" w:sz="4" w:space="0"/>
              <w:left w:val="nil"/>
              <w:bottom w:val="single" w:color="auto" w:sz="4" w:space="0"/>
              <w:right w:val="single" w:color="auto" w:sz="4" w:space="0"/>
            </w:tcBorders>
            <w:vAlign w:val="center"/>
          </w:tcPr>
          <w:p w14:paraId="3A36E210">
            <w:pPr>
              <w:rPr>
                <w:szCs w:val="21"/>
              </w:rPr>
            </w:pPr>
          </w:p>
        </w:tc>
      </w:tr>
      <w:tr w14:paraId="5CE99C2E">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1B6869CB">
            <w:pPr>
              <w:rPr>
                <w:szCs w:val="21"/>
              </w:rPr>
            </w:pPr>
          </w:p>
        </w:tc>
        <w:tc>
          <w:tcPr>
            <w:tcW w:w="720" w:type="dxa"/>
            <w:tcBorders>
              <w:top w:val="single" w:color="auto" w:sz="4" w:space="0"/>
              <w:left w:val="nil"/>
              <w:bottom w:val="single" w:color="auto" w:sz="4" w:space="0"/>
              <w:right w:val="single" w:color="auto" w:sz="4" w:space="0"/>
            </w:tcBorders>
            <w:vAlign w:val="center"/>
          </w:tcPr>
          <w:p w14:paraId="13A78569">
            <w:pPr>
              <w:rPr>
                <w:szCs w:val="21"/>
              </w:rPr>
            </w:pPr>
          </w:p>
        </w:tc>
        <w:tc>
          <w:tcPr>
            <w:tcW w:w="690" w:type="dxa"/>
            <w:tcBorders>
              <w:top w:val="single" w:color="auto" w:sz="4" w:space="0"/>
              <w:left w:val="nil"/>
              <w:bottom w:val="single" w:color="auto" w:sz="4" w:space="0"/>
              <w:right w:val="single" w:color="auto" w:sz="4" w:space="0"/>
            </w:tcBorders>
            <w:vAlign w:val="center"/>
          </w:tcPr>
          <w:p w14:paraId="1AA8867C">
            <w:pPr>
              <w:rPr>
                <w:szCs w:val="21"/>
              </w:rPr>
            </w:pPr>
          </w:p>
        </w:tc>
        <w:tc>
          <w:tcPr>
            <w:tcW w:w="1110" w:type="dxa"/>
            <w:tcBorders>
              <w:top w:val="single" w:color="auto" w:sz="4" w:space="0"/>
              <w:left w:val="nil"/>
              <w:bottom w:val="single" w:color="auto" w:sz="4" w:space="0"/>
              <w:right w:val="single" w:color="auto" w:sz="4" w:space="0"/>
            </w:tcBorders>
            <w:vAlign w:val="center"/>
          </w:tcPr>
          <w:p w14:paraId="0B98A8BD">
            <w:pPr>
              <w:rPr>
                <w:szCs w:val="21"/>
              </w:rPr>
            </w:pPr>
          </w:p>
        </w:tc>
        <w:tc>
          <w:tcPr>
            <w:tcW w:w="750" w:type="dxa"/>
            <w:tcBorders>
              <w:top w:val="single" w:color="auto" w:sz="4" w:space="0"/>
              <w:left w:val="nil"/>
              <w:bottom w:val="single" w:color="auto" w:sz="4" w:space="0"/>
              <w:right w:val="single" w:color="auto" w:sz="4" w:space="0"/>
            </w:tcBorders>
            <w:vAlign w:val="center"/>
          </w:tcPr>
          <w:p w14:paraId="5B6BED85">
            <w:pPr>
              <w:rPr>
                <w:szCs w:val="21"/>
              </w:rPr>
            </w:pPr>
          </w:p>
        </w:tc>
        <w:tc>
          <w:tcPr>
            <w:tcW w:w="765" w:type="dxa"/>
            <w:tcBorders>
              <w:top w:val="single" w:color="auto" w:sz="4" w:space="0"/>
              <w:left w:val="nil"/>
              <w:bottom w:val="single" w:color="auto" w:sz="4" w:space="0"/>
              <w:right w:val="single" w:color="auto" w:sz="4" w:space="0"/>
            </w:tcBorders>
            <w:vAlign w:val="center"/>
          </w:tcPr>
          <w:p w14:paraId="635F505E">
            <w:pPr>
              <w:rPr>
                <w:szCs w:val="21"/>
              </w:rPr>
            </w:pPr>
          </w:p>
        </w:tc>
        <w:tc>
          <w:tcPr>
            <w:tcW w:w="870" w:type="dxa"/>
            <w:tcBorders>
              <w:top w:val="single" w:color="auto" w:sz="4" w:space="0"/>
              <w:left w:val="nil"/>
              <w:bottom w:val="single" w:color="auto" w:sz="4" w:space="0"/>
              <w:right w:val="single" w:color="auto" w:sz="4" w:space="0"/>
            </w:tcBorders>
            <w:vAlign w:val="center"/>
          </w:tcPr>
          <w:p w14:paraId="1AA5F497">
            <w:pPr>
              <w:rPr>
                <w:szCs w:val="21"/>
              </w:rPr>
            </w:pPr>
          </w:p>
        </w:tc>
        <w:tc>
          <w:tcPr>
            <w:tcW w:w="1996" w:type="dxa"/>
            <w:tcBorders>
              <w:top w:val="single" w:color="auto" w:sz="4" w:space="0"/>
              <w:left w:val="nil"/>
              <w:bottom w:val="single" w:color="auto" w:sz="4" w:space="0"/>
              <w:right w:val="single" w:color="auto" w:sz="4" w:space="0"/>
            </w:tcBorders>
            <w:vAlign w:val="center"/>
          </w:tcPr>
          <w:p w14:paraId="2BD72EFB">
            <w:pPr>
              <w:rPr>
                <w:szCs w:val="21"/>
              </w:rPr>
            </w:pPr>
          </w:p>
        </w:tc>
        <w:tc>
          <w:tcPr>
            <w:tcW w:w="703" w:type="dxa"/>
            <w:tcBorders>
              <w:top w:val="single" w:color="auto" w:sz="4" w:space="0"/>
              <w:left w:val="nil"/>
              <w:bottom w:val="single" w:color="auto" w:sz="4" w:space="0"/>
              <w:right w:val="single" w:color="auto" w:sz="4" w:space="0"/>
            </w:tcBorders>
            <w:vAlign w:val="center"/>
          </w:tcPr>
          <w:p w14:paraId="42F5D027">
            <w:pPr>
              <w:rPr>
                <w:szCs w:val="21"/>
              </w:rPr>
            </w:pPr>
          </w:p>
        </w:tc>
      </w:tr>
      <w:tr w14:paraId="20316F3B">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31E2DAE1">
            <w:pPr>
              <w:rPr>
                <w:szCs w:val="21"/>
              </w:rPr>
            </w:pPr>
          </w:p>
        </w:tc>
        <w:tc>
          <w:tcPr>
            <w:tcW w:w="720" w:type="dxa"/>
            <w:tcBorders>
              <w:top w:val="single" w:color="auto" w:sz="4" w:space="0"/>
              <w:left w:val="nil"/>
              <w:bottom w:val="single" w:color="auto" w:sz="4" w:space="0"/>
              <w:right w:val="single" w:color="auto" w:sz="4" w:space="0"/>
            </w:tcBorders>
            <w:vAlign w:val="center"/>
          </w:tcPr>
          <w:p w14:paraId="263EAF5B">
            <w:pPr>
              <w:rPr>
                <w:szCs w:val="21"/>
              </w:rPr>
            </w:pPr>
          </w:p>
        </w:tc>
        <w:tc>
          <w:tcPr>
            <w:tcW w:w="690" w:type="dxa"/>
            <w:tcBorders>
              <w:top w:val="single" w:color="auto" w:sz="4" w:space="0"/>
              <w:left w:val="nil"/>
              <w:bottom w:val="single" w:color="auto" w:sz="4" w:space="0"/>
              <w:right w:val="single" w:color="auto" w:sz="4" w:space="0"/>
            </w:tcBorders>
            <w:vAlign w:val="center"/>
          </w:tcPr>
          <w:p w14:paraId="5D1D911C">
            <w:pPr>
              <w:rPr>
                <w:szCs w:val="21"/>
              </w:rPr>
            </w:pPr>
          </w:p>
        </w:tc>
        <w:tc>
          <w:tcPr>
            <w:tcW w:w="1110" w:type="dxa"/>
            <w:tcBorders>
              <w:top w:val="single" w:color="auto" w:sz="4" w:space="0"/>
              <w:left w:val="nil"/>
              <w:bottom w:val="single" w:color="auto" w:sz="4" w:space="0"/>
              <w:right w:val="single" w:color="auto" w:sz="4" w:space="0"/>
            </w:tcBorders>
            <w:vAlign w:val="center"/>
          </w:tcPr>
          <w:p w14:paraId="69EEFC40">
            <w:pPr>
              <w:rPr>
                <w:szCs w:val="21"/>
              </w:rPr>
            </w:pPr>
          </w:p>
        </w:tc>
        <w:tc>
          <w:tcPr>
            <w:tcW w:w="750" w:type="dxa"/>
            <w:tcBorders>
              <w:top w:val="single" w:color="auto" w:sz="4" w:space="0"/>
              <w:left w:val="nil"/>
              <w:bottom w:val="single" w:color="auto" w:sz="4" w:space="0"/>
              <w:right w:val="single" w:color="auto" w:sz="4" w:space="0"/>
            </w:tcBorders>
            <w:vAlign w:val="center"/>
          </w:tcPr>
          <w:p w14:paraId="60C3D1A4">
            <w:pPr>
              <w:rPr>
                <w:szCs w:val="21"/>
              </w:rPr>
            </w:pPr>
          </w:p>
        </w:tc>
        <w:tc>
          <w:tcPr>
            <w:tcW w:w="765" w:type="dxa"/>
            <w:tcBorders>
              <w:top w:val="single" w:color="auto" w:sz="4" w:space="0"/>
              <w:left w:val="nil"/>
              <w:bottom w:val="single" w:color="auto" w:sz="4" w:space="0"/>
              <w:right w:val="single" w:color="auto" w:sz="4" w:space="0"/>
            </w:tcBorders>
            <w:vAlign w:val="center"/>
          </w:tcPr>
          <w:p w14:paraId="00DB5AFF">
            <w:pPr>
              <w:rPr>
                <w:szCs w:val="21"/>
              </w:rPr>
            </w:pPr>
          </w:p>
        </w:tc>
        <w:tc>
          <w:tcPr>
            <w:tcW w:w="870" w:type="dxa"/>
            <w:tcBorders>
              <w:top w:val="single" w:color="auto" w:sz="4" w:space="0"/>
              <w:left w:val="nil"/>
              <w:bottom w:val="single" w:color="auto" w:sz="4" w:space="0"/>
              <w:right w:val="single" w:color="auto" w:sz="4" w:space="0"/>
            </w:tcBorders>
            <w:vAlign w:val="center"/>
          </w:tcPr>
          <w:p w14:paraId="7A97059B">
            <w:pPr>
              <w:rPr>
                <w:szCs w:val="21"/>
              </w:rPr>
            </w:pPr>
          </w:p>
        </w:tc>
        <w:tc>
          <w:tcPr>
            <w:tcW w:w="1996" w:type="dxa"/>
            <w:tcBorders>
              <w:top w:val="single" w:color="auto" w:sz="4" w:space="0"/>
              <w:left w:val="nil"/>
              <w:bottom w:val="single" w:color="auto" w:sz="4" w:space="0"/>
              <w:right w:val="single" w:color="auto" w:sz="4" w:space="0"/>
            </w:tcBorders>
            <w:vAlign w:val="center"/>
          </w:tcPr>
          <w:p w14:paraId="17FEFF70">
            <w:pPr>
              <w:rPr>
                <w:szCs w:val="21"/>
              </w:rPr>
            </w:pPr>
          </w:p>
        </w:tc>
        <w:tc>
          <w:tcPr>
            <w:tcW w:w="703" w:type="dxa"/>
            <w:tcBorders>
              <w:top w:val="single" w:color="auto" w:sz="4" w:space="0"/>
              <w:left w:val="nil"/>
              <w:bottom w:val="single" w:color="auto" w:sz="4" w:space="0"/>
              <w:right w:val="single" w:color="auto" w:sz="4" w:space="0"/>
            </w:tcBorders>
            <w:vAlign w:val="center"/>
          </w:tcPr>
          <w:p w14:paraId="44ED1EC7">
            <w:pPr>
              <w:rPr>
                <w:szCs w:val="21"/>
              </w:rPr>
            </w:pPr>
          </w:p>
        </w:tc>
      </w:tr>
      <w:tr w14:paraId="318CDF01">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100C7911">
            <w:pPr>
              <w:rPr>
                <w:szCs w:val="21"/>
              </w:rPr>
            </w:pPr>
          </w:p>
        </w:tc>
        <w:tc>
          <w:tcPr>
            <w:tcW w:w="720" w:type="dxa"/>
            <w:tcBorders>
              <w:top w:val="single" w:color="auto" w:sz="4" w:space="0"/>
              <w:left w:val="nil"/>
              <w:bottom w:val="single" w:color="auto" w:sz="4" w:space="0"/>
              <w:right w:val="single" w:color="auto" w:sz="4" w:space="0"/>
            </w:tcBorders>
            <w:vAlign w:val="center"/>
          </w:tcPr>
          <w:p w14:paraId="77C442DE">
            <w:pPr>
              <w:rPr>
                <w:szCs w:val="21"/>
              </w:rPr>
            </w:pPr>
          </w:p>
        </w:tc>
        <w:tc>
          <w:tcPr>
            <w:tcW w:w="690" w:type="dxa"/>
            <w:tcBorders>
              <w:top w:val="single" w:color="auto" w:sz="4" w:space="0"/>
              <w:left w:val="nil"/>
              <w:bottom w:val="single" w:color="auto" w:sz="4" w:space="0"/>
              <w:right w:val="single" w:color="auto" w:sz="4" w:space="0"/>
            </w:tcBorders>
            <w:vAlign w:val="center"/>
          </w:tcPr>
          <w:p w14:paraId="34CDAC17">
            <w:pPr>
              <w:rPr>
                <w:szCs w:val="21"/>
              </w:rPr>
            </w:pPr>
          </w:p>
        </w:tc>
        <w:tc>
          <w:tcPr>
            <w:tcW w:w="1110" w:type="dxa"/>
            <w:tcBorders>
              <w:top w:val="single" w:color="auto" w:sz="4" w:space="0"/>
              <w:left w:val="nil"/>
              <w:bottom w:val="single" w:color="auto" w:sz="4" w:space="0"/>
              <w:right w:val="single" w:color="auto" w:sz="4" w:space="0"/>
            </w:tcBorders>
            <w:vAlign w:val="center"/>
          </w:tcPr>
          <w:p w14:paraId="3341082B">
            <w:pPr>
              <w:rPr>
                <w:szCs w:val="21"/>
              </w:rPr>
            </w:pPr>
          </w:p>
        </w:tc>
        <w:tc>
          <w:tcPr>
            <w:tcW w:w="750" w:type="dxa"/>
            <w:tcBorders>
              <w:top w:val="single" w:color="auto" w:sz="4" w:space="0"/>
              <w:left w:val="nil"/>
              <w:bottom w:val="single" w:color="auto" w:sz="4" w:space="0"/>
              <w:right w:val="single" w:color="auto" w:sz="4" w:space="0"/>
            </w:tcBorders>
            <w:vAlign w:val="center"/>
          </w:tcPr>
          <w:p w14:paraId="5BF09982">
            <w:pPr>
              <w:rPr>
                <w:szCs w:val="21"/>
              </w:rPr>
            </w:pPr>
          </w:p>
        </w:tc>
        <w:tc>
          <w:tcPr>
            <w:tcW w:w="765" w:type="dxa"/>
            <w:tcBorders>
              <w:top w:val="single" w:color="auto" w:sz="4" w:space="0"/>
              <w:left w:val="nil"/>
              <w:bottom w:val="single" w:color="auto" w:sz="4" w:space="0"/>
              <w:right w:val="single" w:color="auto" w:sz="4" w:space="0"/>
            </w:tcBorders>
            <w:vAlign w:val="center"/>
          </w:tcPr>
          <w:p w14:paraId="785C9D00">
            <w:pPr>
              <w:rPr>
                <w:szCs w:val="21"/>
              </w:rPr>
            </w:pPr>
          </w:p>
        </w:tc>
        <w:tc>
          <w:tcPr>
            <w:tcW w:w="870" w:type="dxa"/>
            <w:tcBorders>
              <w:top w:val="single" w:color="auto" w:sz="4" w:space="0"/>
              <w:left w:val="nil"/>
              <w:bottom w:val="single" w:color="auto" w:sz="4" w:space="0"/>
              <w:right w:val="single" w:color="auto" w:sz="4" w:space="0"/>
            </w:tcBorders>
            <w:vAlign w:val="center"/>
          </w:tcPr>
          <w:p w14:paraId="1BDF5A30">
            <w:pPr>
              <w:rPr>
                <w:szCs w:val="21"/>
              </w:rPr>
            </w:pPr>
          </w:p>
        </w:tc>
        <w:tc>
          <w:tcPr>
            <w:tcW w:w="1996" w:type="dxa"/>
            <w:tcBorders>
              <w:top w:val="single" w:color="auto" w:sz="4" w:space="0"/>
              <w:left w:val="nil"/>
              <w:bottom w:val="single" w:color="auto" w:sz="4" w:space="0"/>
              <w:right w:val="single" w:color="auto" w:sz="4" w:space="0"/>
            </w:tcBorders>
            <w:vAlign w:val="center"/>
          </w:tcPr>
          <w:p w14:paraId="4582378F">
            <w:pPr>
              <w:rPr>
                <w:szCs w:val="21"/>
              </w:rPr>
            </w:pPr>
          </w:p>
        </w:tc>
        <w:tc>
          <w:tcPr>
            <w:tcW w:w="703" w:type="dxa"/>
            <w:tcBorders>
              <w:top w:val="single" w:color="auto" w:sz="4" w:space="0"/>
              <w:left w:val="nil"/>
              <w:bottom w:val="single" w:color="auto" w:sz="4" w:space="0"/>
              <w:right w:val="single" w:color="auto" w:sz="4" w:space="0"/>
            </w:tcBorders>
            <w:vAlign w:val="center"/>
          </w:tcPr>
          <w:p w14:paraId="661D2760">
            <w:pPr>
              <w:rPr>
                <w:szCs w:val="21"/>
              </w:rPr>
            </w:pPr>
          </w:p>
        </w:tc>
      </w:tr>
      <w:tr w14:paraId="7D6330CC">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00B426BD">
            <w:pPr>
              <w:rPr>
                <w:szCs w:val="21"/>
              </w:rPr>
            </w:pPr>
          </w:p>
        </w:tc>
        <w:tc>
          <w:tcPr>
            <w:tcW w:w="720" w:type="dxa"/>
            <w:tcBorders>
              <w:top w:val="single" w:color="auto" w:sz="4" w:space="0"/>
              <w:left w:val="nil"/>
              <w:bottom w:val="single" w:color="auto" w:sz="4" w:space="0"/>
              <w:right w:val="single" w:color="auto" w:sz="4" w:space="0"/>
            </w:tcBorders>
            <w:vAlign w:val="center"/>
          </w:tcPr>
          <w:p w14:paraId="7783011E">
            <w:pPr>
              <w:rPr>
                <w:szCs w:val="21"/>
              </w:rPr>
            </w:pPr>
          </w:p>
        </w:tc>
        <w:tc>
          <w:tcPr>
            <w:tcW w:w="690" w:type="dxa"/>
            <w:tcBorders>
              <w:top w:val="single" w:color="auto" w:sz="4" w:space="0"/>
              <w:left w:val="nil"/>
              <w:bottom w:val="single" w:color="auto" w:sz="4" w:space="0"/>
              <w:right w:val="single" w:color="auto" w:sz="4" w:space="0"/>
            </w:tcBorders>
            <w:vAlign w:val="center"/>
          </w:tcPr>
          <w:p w14:paraId="7F90BABC">
            <w:pPr>
              <w:rPr>
                <w:szCs w:val="21"/>
              </w:rPr>
            </w:pPr>
          </w:p>
        </w:tc>
        <w:tc>
          <w:tcPr>
            <w:tcW w:w="1110" w:type="dxa"/>
            <w:tcBorders>
              <w:top w:val="single" w:color="auto" w:sz="4" w:space="0"/>
              <w:left w:val="nil"/>
              <w:bottom w:val="single" w:color="auto" w:sz="4" w:space="0"/>
              <w:right w:val="single" w:color="auto" w:sz="4" w:space="0"/>
            </w:tcBorders>
            <w:vAlign w:val="center"/>
          </w:tcPr>
          <w:p w14:paraId="0E7532F3">
            <w:pPr>
              <w:rPr>
                <w:szCs w:val="21"/>
              </w:rPr>
            </w:pPr>
          </w:p>
        </w:tc>
        <w:tc>
          <w:tcPr>
            <w:tcW w:w="750" w:type="dxa"/>
            <w:tcBorders>
              <w:top w:val="single" w:color="auto" w:sz="4" w:space="0"/>
              <w:left w:val="nil"/>
              <w:bottom w:val="single" w:color="auto" w:sz="4" w:space="0"/>
              <w:right w:val="single" w:color="auto" w:sz="4" w:space="0"/>
            </w:tcBorders>
            <w:vAlign w:val="center"/>
          </w:tcPr>
          <w:p w14:paraId="0C27FE92">
            <w:pPr>
              <w:rPr>
                <w:szCs w:val="21"/>
              </w:rPr>
            </w:pPr>
          </w:p>
        </w:tc>
        <w:tc>
          <w:tcPr>
            <w:tcW w:w="765" w:type="dxa"/>
            <w:tcBorders>
              <w:top w:val="single" w:color="auto" w:sz="4" w:space="0"/>
              <w:left w:val="nil"/>
              <w:bottom w:val="single" w:color="auto" w:sz="4" w:space="0"/>
              <w:right w:val="single" w:color="auto" w:sz="4" w:space="0"/>
            </w:tcBorders>
            <w:vAlign w:val="center"/>
          </w:tcPr>
          <w:p w14:paraId="5D303039">
            <w:pPr>
              <w:rPr>
                <w:szCs w:val="21"/>
              </w:rPr>
            </w:pPr>
          </w:p>
        </w:tc>
        <w:tc>
          <w:tcPr>
            <w:tcW w:w="870" w:type="dxa"/>
            <w:tcBorders>
              <w:top w:val="single" w:color="auto" w:sz="4" w:space="0"/>
              <w:left w:val="nil"/>
              <w:bottom w:val="single" w:color="auto" w:sz="4" w:space="0"/>
              <w:right w:val="single" w:color="auto" w:sz="4" w:space="0"/>
            </w:tcBorders>
            <w:vAlign w:val="center"/>
          </w:tcPr>
          <w:p w14:paraId="334B41D7">
            <w:pPr>
              <w:rPr>
                <w:szCs w:val="21"/>
              </w:rPr>
            </w:pPr>
          </w:p>
        </w:tc>
        <w:tc>
          <w:tcPr>
            <w:tcW w:w="1996" w:type="dxa"/>
            <w:tcBorders>
              <w:top w:val="single" w:color="auto" w:sz="4" w:space="0"/>
              <w:left w:val="nil"/>
              <w:bottom w:val="single" w:color="auto" w:sz="4" w:space="0"/>
              <w:right w:val="single" w:color="auto" w:sz="4" w:space="0"/>
            </w:tcBorders>
            <w:vAlign w:val="center"/>
          </w:tcPr>
          <w:p w14:paraId="7448F4E1">
            <w:pPr>
              <w:rPr>
                <w:szCs w:val="21"/>
              </w:rPr>
            </w:pPr>
          </w:p>
        </w:tc>
        <w:tc>
          <w:tcPr>
            <w:tcW w:w="703" w:type="dxa"/>
            <w:tcBorders>
              <w:top w:val="single" w:color="auto" w:sz="4" w:space="0"/>
              <w:left w:val="nil"/>
              <w:bottom w:val="single" w:color="auto" w:sz="4" w:space="0"/>
              <w:right w:val="single" w:color="auto" w:sz="4" w:space="0"/>
            </w:tcBorders>
            <w:vAlign w:val="center"/>
          </w:tcPr>
          <w:p w14:paraId="1E97E306">
            <w:pPr>
              <w:rPr>
                <w:szCs w:val="21"/>
              </w:rPr>
            </w:pPr>
          </w:p>
        </w:tc>
      </w:tr>
      <w:tr w14:paraId="64380296">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75B5FE03">
            <w:pPr>
              <w:rPr>
                <w:szCs w:val="21"/>
              </w:rPr>
            </w:pPr>
          </w:p>
        </w:tc>
        <w:tc>
          <w:tcPr>
            <w:tcW w:w="720" w:type="dxa"/>
            <w:tcBorders>
              <w:top w:val="single" w:color="auto" w:sz="4" w:space="0"/>
              <w:left w:val="nil"/>
              <w:bottom w:val="single" w:color="auto" w:sz="4" w:space="0"/>
              <w:right w:val="single" w:color="auto" w:sz="4" w:space="0"/>
            </w:tcBorders>
            <w:vAlign w:val="center"/>
          </w:tcPr>
          <w:p w14:paraId="235F4EE5">
            <w:pPr>
              <w:rPr>
                <w:szCs w:val="21"/>
              </w:rPr>
            </w:pPr>
          </w:p>
        </w:tc>
        <w:tc>
          <w:tcPr>
            <w:tcW w:w="690" w:type="dxa"/>
            <w:tcBorders>
              <w:top w:val="single" w:color="auto" w:sz="4" w:space="0"/>
              <w:left w:val="nil"/>
              <w:bottom w:val="single" w:color="auto" w:sz="4" w:space="0"/>
              <w:right w:val="single" w:color="auto" w:sz="4" w:space="0"/>
            </w:tcBorders>
            <w:vAlign w:val="center"/>
          </w:tcPr>
          <w:p w14:paraId="33C2344D">
            <w:pPr>
              <w:rPr>
                <w:szCs w:val="21"/>
              </w:rPr>
            </w:pPr>
          </w:p>
        </w:tc>
        <w:tc>
          <w:tcPr>
            <w:tcW w:w="1110" w:type="dxa"/>
            <w:tcBorders>
              <w:top w:val="single" w:color="auto" w:sz="4" w:space="0"/>
              <w:left w:val="nil"/>
              <w:bottom w:val="single" w:color="auto" w:sz="4" w:space="0"/>
              <w:right w:val="single" w:color="auto" w:sz="4" w:space="0"/>
            </w:tcBorders>
            <w:vAlign w:val="center"/>
          </w:tcPr>
          <w:p w14:paraId="6E914CFA">
            <w:pPr>
              <w:rPr>
                <w:szCs w:val="21"/>
              </w:rPr>
            </w:pPr>
          </w:p>
        </w:tc>
        <w:tc>
          <w:tcPr>
            <w:tcW w:w="750" w:type="dxa"/>
            <w:tcBorders>
              <w:top w:val="single" w:color="auto" w:sz="4" w:space="0"/>
              <w:left w:val="nil"/>
              <w:bottom w:val="single" w:color="auto" w:sz="4" w:space="0"/>
              <w:right w:val="single" w:color="auto" w:sz="4" w:space="0"/>
            </w:tcBorders>
            <w:vAlign w:val="center"/>
          </w:tcPr>
          <w:p w14:paraId="62C99856">
            <w:pPr>
              <w:rPr>
                <w:szCs w:val="21"/>
              </w:rPr>
            </w:pPr>
          </w:p>
        </w:tc>
        <w:tc>
          <w:tcPr>
            <w:tcW w:w="765" w:type="dxa"/>
            <w:tcBorders>
              <w:top w:val="single" w:color="auto" w:sz="4" w:space="0"/>
              <w:left w:val="nil"/>
              <w:bottom w:val="single" w:color="auto" w:sz="4" w:space="0"/>
              <w:right w:val="single" w:color="auto" w:sz="4" w:space="0"/>
            </w:tcBorders>
            <w:vAlign w:val="center"/>
          </w:tcPr>
          <w:p w14:paraId="53DBF6A2">
            <w:pPr>
              <w:rPr>
                <w:szCs w:val="21"/>
              </w:rPr>
            </w:pPr>
          </w:p>
        </w:tc>
        <w:tc>
          <w:tcPr>
            <w:tcW w:w="870" w:type="dxa"/>
            <w:tcBorders>
              <w:top w:val="single" w:color="auto" w:sz="4" w:space="0"/>
              <w:left w:val="nil"/>
              <w:bottom w:val="single" w:color="auto" w:sz="4" w:space="0"/>
              <w:right w:val="single" w:color="auto" w:sz="4" w:space="0"/>
            </w:tcBorders>
            <w:vAlign w:val="center"/>
          </w:tcPr>
          <w:p w14:paraId="7618DB87">
            <w:pPr>
              <w:rPr>
                <w:szCs w:val="21"/>
              </w:rPr>
            </w:pPr>
          </w:p>
        </w:tc>
        <w:tc>
          <w:tcPr>
            <w:tcW w:w="1996" w:type="dxa"/>
            <w:tcBorders>
              <w:top w:val="single" w:color="auto" w:sz="4" w:space="0"/>
              <w:left w:val="nil"/>
              <w:bottom w:val="single" w:color="auto" w:sz="4" w:space="0"/>
              <w:right w:val="single" w:color="auto" w:sz="4" w:space="0"/>
            </w:tcBorders>
            <w:vAlign w:val="center"/>
          </w:tcPr>
          <w:p w14:paraId="799F5F62">
            <w:pPr>
              <w:rPr>
                <w:szCs w:val="21"/>
              </w:rPr>
            </w:pPr>
          </w:p>
        </w:tc>
        <w:tc>
          <w:tcPr>
            <w:tcW w:w="703" w:type="dxa"/>
            <w:tcBorders>
              <w:top w:val="single" w:color="auto" w:sz="4" w:space="0"/>
              <w:left w:val="nil"/>
              <w:bottom w:val="single" w:color="auto" w:sz="4" w:space="0"/>
              <w:right w:val="single" w:color="auto" w:sz="4" w:space="0"/>
            </w:tcBorders>
            <w:vAlign w:val="center"/>
          </w:tcPr>
          <w:p w14:paraId="7BE1C8F2">
            <w:pPr>
              <w:rPr>
                <w:szCs w:val="21"/>
              </w:rPr>
            </w:pPr>
          </w:p>
        </w:tc>
      </w:tr>
      <w:tr w14:paraId="0956A56B">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2DC761F5">
            <w:pPr>
              <w:rPr>
                <w:szCs w:val="21"/>
              </w:rPr>
            </w:pPr>
          </w:p>
        </w:tc>
        <w:tc>
          <w:tcPr>
            <w:tcW w:w="720" w:type="dxa"/>
            <w:tcBorders>
              <w:top w:val="single" w:color="auto" w:sz="4" w:space="0"/>
              <w:left w:val="nil"/>
              <w:bottom w:val="single" w:color="auto" w:sz="4" w:space="0"/>
              <w:right w:val="single" w:color="auto" w:sz="4" w:space="0"/>
            </w:tcBorders>
            <w:vAlign w:val="center"/>
          </w:tcPr>
          <w:p w14:paraId="2D87CD5D">
            <w:pPr>
              <w:rPr>
                <w:szCs w:val="21"/>
              </w:rPr>
            </w:pPr>
          </w:p>
        </w:tc>
        <w:tc>
          <w:tcPr>
            <w:tcW w:w="690" w:type="dxa"/>
            <w:tcBorders>
              <w:top w:val="single" w:color="auto" w:sz="4" w:space="0"/>
              <w:left w:val="nil"/>
              <w:bottom w:val="single" w:color="auto" w:sz="4" w:space="0"/>
              <w:right w:val="single" w:color="auto" w:sz="4" w:space="0"/>
            </w:tcBorders>
            <w:vAlign w:val="center"/>
          </w:tcPr>
          <w:p w14:paraId="788A6C1D">
            <w:pPr>
              <w:rPr>
                <w:szCs w:val="21"/>
              </w:rPr>
            </w:pPr>
          </w:p>
        </w:tc>
        <w:tc>
          <w:tcPr>
            <w:tcW w:w="1110" w:type="dxa"/>
            <w:tcBorders>
              <w:top w:val="single" w:color="auto" w:sz="4" w:space="0"/>
              <w:left w:val="nil"/>
              <w:bottom w:val="single" w:color="auto" w:sz="4" w:space="0"/>
              <w:right w:val="single" w:color="auto" w:sz="4" w:space="0"/>
            </w:tcBorders>
            <w:vAlign w:val="center"/>
          </w:tcPr>
          <w:p w14:paraId="32D17FDC">
            <w:pPr>
              <w:rPr>
                <w:szCs w:val="21"/>
              </w:rPr>
            </w:pPr>
          </w:p>
        </w:tc>
        <w:tc>
          <w:tcPr>
            <w:tcW w:w="750" w:type="dxa"/>
            <w:tcBorders>
              <w:top w:val="single" w:color="auto" w:sz="4" w:space="0"/>
              <w:left w:val="nil"/>
              <w:bottom w:val="single" w:color="auto" w:sz="4" w:space="0"/>
              <w:right w:val="single" w:color="auto" w:sz="4" w:space="0"/>
            </w:tcBorders>
            <w:vAlign w:val="center"/>
          </w:tcPr>
          <w:p w14:paraId="4A166B9C">
            <w:pPr>
              <w:rPr>
                <w:szCs w:val="21"/>
              </w:rPr>
            </w:pPr>
          </w:p>
        </w:tc>
        <w:tc>
          <w:tcPr>
            <w:tcW w:w="765" w:type="dxa"/>
            <w:tcBorders>
              <w:top w:val="single" w:color="auto" w:sz="4" w:space="0"/>
              <w:left w:val="nil"/>
              <w:bottom w:val="single" w:color="auto" w:sz="4" w:space="0"/>
              <w:right w:val="single" w:color="auto" w:sz="4" w:space="0"/>
            </w:tcBorders>
            <w:vAlign w:val="center"/>
          </w:tcPr>
          <w:p w14:paraId="475D198C">
            <w:pPr>
              <w:rPr>
                <w:szCs w:val="21"/>
              </w:rPr>
            </w:pPr>
          </w:p>
        </w:tc>
        <w:tc>
          <w:tcPr>
            <w:tcW w:w="870" w:type="dxa"/>
            <w:tcBorders>
              <w:top w:val="single" w:color="auto" w:sz="4" w:space="0"/>
              <w:left w:val="nil"/>
              <w:bottom w:val="single" w:color="auto" w:sz="4" w:space="0"/>
              <w:right w:val="single" w:color="auto" w:sz="4" w:space="0"/>
            </w:tcBorders>
            <w:vAlign w:val="center"/>
          </w:tcPr>
          <w:p w14:paraId="3F0B6AC5">
            <w:pPr>
              <w:rPr>
                <w:szCs w:val="21"/>
              </w:rPr>
            </w:pPr>
          </w:p>
        </w:tc>
        <w:tc>
          <w:tcPr>
            <w:tcW w:w="1996" w:type="dxa"/>
            <w:tcBorders>
              <w:top w:val="single" w:color="auto" w:sz="4" w:space="0"/>
              <w:left w:val="nil"/>
              <w:bottom w:val="single" w:color="auto" w:sz="4" w:space="0"/>
              <w:right w:val="single" w:color="auto" w:sz="4" w:space="0"/>
            </w:tcBorders>
            <w:vAlign w:val="center"/>
          </w:tcPr>
          <w:p w14:paraId="02AB7DBA">
            <w:pPr>
              <w:rPr>
                <w:szCs w:val="21"/>
              </w:rPr>
            </w:pPr>
          </w:p>
        </w:tc>
        <w:tc>
          <w:tcPr>
            <w:tcW w:w="703" w:type="dxa"/>
            <w:tcBorders>
              <w:top w:val="single" w:color="auto" w:sz="4" w:space="0"/>
              <w:left w:val="nil"/>
              <w:bottom w:val="single" w:color="auto" w:sz="4" w:space="0"/>
              <w:right w:val="single" w:color="auto" w:sz="4" w:space="0"/>
            </w:tcBorders>
            <w:vAlign w:val="center"/>
          </w:tcPr>
          <w:p w14:paraId="31B52E53">
            <w:pPr>
              <w:rPr>
                <w:szCs w:val="21"/>
              </w:rPr>
            </w:pPr>
          </w:p>
        </w:tc>
      </w:tr>
      <w:tr w14:paraId="23E433D3">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5DA6517E">
            <w:pPr>
              <w:rPr>
                <w:szCs w:val="21"/>
              </w:rPr>
            </w:pPr>
          </w:p>
        </w:tc>
        <w:tc>
          <w:tcPr>
            <w:tcW w:w="720" w:type="dxa"/>
            <w:tcBorders>
              <w:top w:val="single" w:color="auto" w:sz="4" w:space="0"/>
              <w:left w:val="nil"/>
              <w:bottom w:val="single" w:color="auto" w:sz="4" w:space="0"/>
              <w:right w:val="single" w:color="auto" w:sz="4" w:space="0"/>
            </w:tcBorders>
            <w:vAlign w:val="center"/>
          </w:tcPr>
          <w:p w14:paraId="0E0DF411">
            <w:pPr>
              <w:rPr>
                <w:szCs w:val="21"/>
              </w:rPr>
            </w:pPr>
          </w:p>
        </w:tc>
        <w:tc>
          <w:tcPr>
            <w:tcW w:w="690" w:type="dxa"/>
            <w:tcBorders>
              <w:top w:val="single" w:color="auto" w:sz="4" w:space="0"/>
              <w:left w:val="nil"/>
              <w:bottom w:val="single" w:color="auto" w:sz="4" w:space="0"/>
              <w:right w:val="single" w:color="auto" w:sz="4" w:space="0"/>
            </w:tcBorders>
            <w:vAlign w:val="center"/>
          </w:tcPr>
          <w:p w14:paraId="45856F4A">
            <w:pPr>
              <w:rPr>
                <w:szCs w:val="21"/>
              </w:rPr>
            </w:pPr>
          </w:p>
        </w:tc>
        <w:tc>
          <w:tcPr>
            <w:tcW w:w="1110" w:type="dxa"/>
            <w:tcBorders>
              <w:top w:val="single" w:color="auto" w:sz="4" w:space="0"/>
              <w:left w:val="nil"/>
              <w:bottom w:val="single" w:color="auto" w:sz="4" w:space="0"/>
              <w:right w:val="single" w:color="auto" w:sz="4" w:space="0"/>
            </w:tcBorders>
            <w:vAlign w:val="center"/>
          </w:tcPr>
          <w:p w14:paraId="106F5D32">
            <w:pPr>
              <w:rPr>
                <w:szCs w:val="21"/>
              </w:rPr>
            </w:pPr>
          </w:p>
        </w:tc>
        <w:tc>
          <w:tcPr>
            <w:tcW w:w="750" w:type="dxa"/>
            <w:tcBorders>
              <w:top w:val="single" w:color="auto" w:sz="4" w:space="0"/>
              <w:left w:val="nil"/>
              <w:bottom w:val="single" w:color="auto" w:sz="4" w:space="0"/>
              <w:right w:val="single" w:color="auto" w:sz="4" w:space="0"/>
            </w:tcBorders>
            <w:vAlign w:val="center"/>
          </w:tcPr>
          <w:p w14:paraId="746088A9">
            <w:pPr>
              <w:rPr>
                <w:szCs w:val="21"/>
              </w:rPr>
            </w:pPr>
          </w:p>
        </w:tc>
        <w:tc>
          <w:tcPr>
            <w:tcW w:w="765" w:type="dxa"/>
            <w:tcBorders>
              <w:top w:val="single" w:color="auto" w:sz="4" w:space="0"/>
              <w:left w:val="nil"/>
              <w:bottom w:val="single" w:color="auto" w:sz="4" w:space="0"/>
              <w:right w:val="single" w:color="auto" w:sz="4" w:space="0"/>
            </w:tcBorders>
            <w:vAlign w:val="center"/>
          </w:tcPr>
          <w:p w14:paraId="79088E4E">
            <w:pPr>
              <w:rPr>
                <w:szCs w:val="21"/>
              </w:rPr>
            </w:pPr>
          </w:p>
        </w:tc>
        <w:tc>
          <w:tcPr>
            <w:tcW w:w="870" w:type="dxa"/>
            <w:tcBorders>
              <w:top w:val="single" w:color="auto" w:sz="4" w:space="0"/>
              <w:left w:val="nil"/>
              <w:bottom w:val="single" w:color="auto" w:sz="4" w:space="0"/>
              <w:right w:val="single" w:color="auto" w:sz="4" w:space="0"/>
            </w:tcBorders>
            <w:vAlign w:val="center"/>
          </w:tcPr>
          <w:p w14:paraId="560DA8EA">
            <w:pPr>
              <w:rPr>
                <w:szCs w:val="21"/>
              </w:rPr>
            </w:pPr>
          </w:p>
        </w:tc>
        <w:tc>
          <w:tcPr>
            <w:tcW w:w="1996" w:type="dxa"/>
            <w:tcBorders>
              <w:top w:val="single" w:color="auto" w:sz="4" w:space="0"/>
              <w:left w:val="nil"/>
              <w:bottom w:val="single" w:color="auto" w:sz="4" w:space="0"/>
              <w:right w:val="single" w:color="auto" w:sz="4" w:space="0"/>
            </w:tcBorders>
            <w:vAlign w:val="center"/>
          </w:tcPr>
          <w:p w14:paraId="0503AD61">
            <w:pPr>
              <w:rPr>
                <w:szCs w:val="21"/>
              </w:rPr>
            </w:pPr>
          </w:p>
        </w:tc>
        <w:tc>
          <w:tcPr>
            <w:tcW w:w="703" w:type="dxa"/>
            <w:tcBorders>
              <w:top w:val="single" w:color="auto" w:sz="4" w:space="0"/>
              <w:left w:val="nil"/>
              <w:bottom w:val="single" w:color="auto" w:sz="4" w:space="0"/>
              <w:right w:val="single" w:color="auto" w:sz="4" w:space="0"/>
            </w:tcBorders>
            <w:vAlign w:val="center"/>
          </w:tcPr>
          <w:p w14:paraId="24115560">
            <w:pPr>
              <w:rPr>
                <w:szCs w:val="21"/>
              </w:rPr>
            </w:pPr>
          </w:p>
        </w:tc>
      </w:tr>
      <w:tr w14:paraId="0DB4E7C3">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4951502B">
            <w:pPr>
              <w:rPr>
                <w:szCs w:val="21"/>
              </w:rPr>
            </w:pPr>
          </w:p>
        </w:tc>
        <w:tc>
          <w:tcPr>
            <w:tcW w:w="720" w:type="dxa"/>
            <w:tcBorders>
              <w:top w:val="single" w:color="auto" w:sz="4" w:space="0"/>
              <w:left w:val="nil"/>
              <w:bottom w:val="single" w:color="auto" w:sz="4" w:space="0"/>
              <w:right w:val="single" w:color="auto" w:sz="4" w:space="0"/>
            </w:tcBorders>
            <w:vAlign w:val="center"/>
          </w:tcPr>
          <w:p w14:paraId="439264CF">
            <w:pPr>
              <w:rPr>
                <w:szCs w:val="21"/>
              </w:rPr>
            </w:pPr>
          </w:p>
        </w:tc>
        <w:tc>
          <w:tcPr>
            <w:tcW w:w="690" w:type="dxa"/>
            <w:tcBorders>
              <w:top w:val="single" w:color="auto" w:sz="4" w:space="0"/>
              <w:left w:val="nil"/>
              <w:bottom w:val="single" w:color="auto" w:sz="4" w:space="0"/>
              <w:right w:val="single" w:color="auto" w:sz="4" w:space="0"/>
            </w:tcBorders>
            <w:vAlign w:val="center"/>
          </w:tcPr>
          <w:p w14:paraId="349D2F84">
            <w:pPr>
              <w:rPr>
                <w:szCs w:val="21"/>
              </w:rPr>
            </w:pPr>
          </w:p>
        </w:tc>
        <w:tc>
          <w:tcPr>
            <w:tcW w:w="1110" w:type="dxa"/>
            <w:tcBorders>
              <w:top w:val="single" w:color="auto" w:sz="4" w:space="0"/>
              <w:left w:val="nil"/>
              <w:bottom w:val="single" w:color="auto" w:sz="4" w:space="0"/>
              <w:right w:val="single" w:color="auto" w:sz="4" w:space="0"/>
            </w:tcBorders>
            <w:vAlign w:val="center"/>
          </w:tcPr>
          <w:p w14:paraId="4C742DDA">
            <w:pPr>
              <w:rPr>
                <w:szCs w:val="21"/>
              </w:rPr>
            </w:pPr>
          </w:p>
        </w:tc>
        <w:tc>
          <w:tcPr>
            <w:tcW w:w="750" w:type="dxa"/>
            <w:tcBorders>
              <w:top w:val="single" w:color="auto" w:sz="4" w:space="0"/>
              <w:left w:val="nil"/>
              <w:bottom w:val="single" w:color="auto" w:sz="4" w:space="0"/>
              <w:right w:val="single" w:color="auto" w:sz="4" w:space="0"/>
            </w:tcBorders>
            <w:vAlign w:val="center"/>
          </w:tcPr>
          <w:p w14:paraId="4C540C12">
            <w:pPr>
              <w:rPr>
                <w:szCs w:val="21"/>
              </w:rPr>
            </w:pPr>
          </w:p>
        </w:tc>
        <w:tc>
          <w:tcPr>
            <w:tcW w:w="765" w:type="dxa"/>
            <w:tcBorders>
              <w:top w:val="single" w:color="auto" w:sz="4" w:space="0"/>
              <w:left w:val="nil"/>
              <w:bottom w:val="single" w:color="auto" w:sz="4" w:space="0"/>
              <w:right w:val="single" w:color="auto" w:sz="4" w:space="0"/>
            </w:tcBorders>
            <w:vAlign w:val="center"/>
          </w:tcPr>
          <w:p w14:paraId="44D9B6E3">
            <w:pPr>
              <w:rPr>
                <w:szCs w:val="21"/>
              </w:rPr>
            </w:pPr>
          </w:p>
        </w:tc>
        <w:tc>
          <w:tcPr>
            <w:tcW w:w="870" w:type="dxa"/>
            <w:tcBorders>
              <w:top w:val="single" w:color="auto" w:sz="4" w:space="0"/>
              <w:left w:val="nil"/>
              <w:bottom w:val="single" w:color="auto" w:sz="4" w:space="0"/>
              <w:right w:val="single" w:color="auto" w:sz="4" w:space="0"/>
            </w:tcBorders>
            <w:vAlign w:val="center"/>
          </w:tcPr>
          <w:p w14:paraId="28E20061">
            <w:pPr>
              <w:rPr>
                <w:szCs w:val="21"/>
              </w:rPr>
            </w:pPr>
          </w:p>
        </w:tc>
        <w:tc>
          <w:tcPr>
            <w:tcW w:w="1996" w:type="dxa"/>
            <w:tcBorders>
              <w:top w:val="single" w:color="auto" w:sz="4" w:space="0"/>
              <w:left w:val="nil"/>
              <w:bottom w:val="single" w:color="auto" w:sz="4" w:space="0"/>
              <w:right w:val="single" w:color="auto" w:sz="4" w:space="0"/>
            </w:tcBorders>
            <w:vAlign w:val="center"/>
          </w:tcPr>
          <w:p w14:paraId="3280558D">
            <w:pPr>
              <w:rPr>
                <w:szCs w:val="21"/>
              </w:rPr>
            </w:pPr>
          </w:p>
        </w:tc>
        <w:tc>
          <w:tcPr>
            <w:tcW w:w="703" w:type="dxa"/>
            <w:tcBorders>
              <w:top w:val="single" w:color="auto" w:sz="4" w:space="0"/>
              <w:left w:val="nil"/>
              <w:bottom w:val="single" w:color="auto" w:sz="4" w:space="0"/>
              <w:right w:val="single" w:color="auto" w:sz="4" w:space="0"/>
            </w:tcBorders>
            <w:vAlign w:val="center"/>
          </w:tcPr>
          <w:p w14:paraId="46A883E6">
            <w:pPr>
              <w:rPr>
                <w:szCs w:val="21"/>
              </w:rPr>
            </w:pPr>
          </w:p>
        </w:tc>
      </w:tr>
      <w:tr w14:paraId="5B1CC1AB">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3BDC8C01">
            <w:pPr>
              <w:rPr>
                <w:szCs w:val="21"/>
              </w:rPr>
            </w:pPr>
          </w:p>
        </w:tc>
        <w:tc>
          <w:tcPr>
            <w:tcW w:w="720" w:type="dxa"/>
            <w:tcBorders>
              <w:top w:val="single" w:color="auto" w:sz="4" w:space="0"/>
              <w:left w:val="nil"/>
              <w:bottom w:val="single" w:color="auto" w:sz="4" w:space="0"/>
              <w:right w:val="single" w:color="auto" w:sz="4" w:space="0"/>
            </w:tcBorders>
            <w:vAlign w:val="center"/>
          </w:tcPr>
          <w:p w14:paraId="69B1E8B1">
            <w:pPr>
              <w:rPr>
                <w:szCs w:val="21"/>
              </w:rPr>
            </w:pPr>
          </w:p>
        </w:tc>
        <w:tc>
          <w:tcPr>
            <w:tcW w:w="690" w:type="dxa"/>
            <w:tcBorders>
              <w:top w:val="single" w:color="auto" w:sz="4" w:space="0"/>
              <w:left w:val="nil"/>
              <w:bottom w:val="single" w:color="auto" w:sz="4" w:space="0"/>
              <w:right w:val="single" w:color="auto" w:sz="4" w:space="0"/>
            </w:tcBorders>
            <w:vAlign w:val="center"/>
          </w:tcPr>
          <w:p w14:paraId="0B2B9332">
            <w:pPr>
              <w:rPr>
                <w:szCs w:val="21"/>
              </w:rPr>
            </w:pPr>
          </w:p>
        </w:tc>
        <w:tc>
          <w:tcPr>
            <w:tcW w:w="1110" w:type="dxa"/>
            <w:tcBorders>
              <w:top w:val="single" w:color="auto" w:sz="4" w:space="0"/>
              <w:left w:val="nil"/>
              <w:bottom w:val="single" w:color="auto" w:sz="4" w:space="0"/>
              <w:right w:val="single" w:color="auto" w:sz="4" w:space="0"/>
            </w:tcBorders>
            <w:vAlign w:val="center"/>
          </w:tcPr>
          <w:p w14:paraId="62473B63">
            <w:pPr>
              <w:rPr>
                <w:szCs w:val="21"/>
              </w:rPr>
            </w:pPr>
          </w:p>
        </w:tc>
        <w:tc>
          <w:tcPr>
            <w:tcW w:w="750" w:type="dxa"/>
            <w:tcBorders>
              <w:top w:val="single" w:color="auto" w:sz="4" w:space="0"/>
              <w:left w:val="nil"/>
              <w:bottom w:val="single" w:color="auto" w:sz="4" w:space="0"/>
              <w:right w:val="single" w:color="auto" w:sz="4" w:space="0"/>
            </w:tcBorders>
            <w:vAlign w:val="center"/>
          </w:tcPr>
          <w:p w14:paraId="16D4C09A">
            <w:pPr>
              <w:rPr>
                <w:szCs w:val="21"/>
              </w:rPr>
            </w:pPr>
          </w:p>
        </w:tc>
        <w:tc>
          <w:tcPr>
            <w:tcW w:w="765" w:type="dxa"/>
            <w:tcBorders>
              <w:top w:val="single" w:color="auto" w:sz="4" w:space="0"/>
              <w:left w:val="nil"/>
              <w:bottom w:val="single" w:color="auto" w:sz="4" w:space="0"/>
              <w:right w:val="single" w:color="auto" w:sz="4" w:space="0"/>
            </w:tcBorders>
            <w:vAlign w:val="center"/>
          </w:tcPr>
          <w:p w14:paraId="77CA2339">
            <w:pPr>
              <w:rPr>
                <w:szCs w:val="21"/>
              </w:rPr>
            </w:pPr>
          </w:p>
        </w:tc>
        <w:tc>
          <w:tcPr>
            <w:tcW w:w="870" w:type="dxa"/>
            <w:tcBorders>
              <w:top w:val="single" w:color="auto" w:sz="4" w:space="0"/>
              <w:left w:val="nil"/>
              <w:bottom w:val="single" w:color="auto" w:sz="4" w:space="0"/>
              <w:right w:val="single" w:color="auto" w:sz="4" w:space="0"/>
            </w:tcBorders>
            <w:vAlign w:val="center"/>
          </w:tcPr>
          <w:p w14:paraId="3B9607C4">
            <w:pPr>
              <w:rPr>
                <w:szCs w:val="21"/>
              </w:rPr>
            </w:pPr>
          </w:p>
        </w:tc>
        <w:tc>
          <w:tcPr>
            <w:tcW w:w="1996" w:type="dxa"/>
            <w:tcBorders>
              <w:top w:val="single" w:color="auto" w:sz="4" w:space="0"/>
              <w:left w:val="nil"/>
              <w:bottom w:val="single" w:color="auto" w:sz="4" w:space="0"/>
              <w:right w:val="single" w:color="auto" w:sz="4" w:space="0"/>
            </w:tcBorders>
            <w:vAlign w:val="center"/>
          </w:tcPr>
          <w:p w14:paraId="7BBF9B3E">
            <w:pPr>
              <w:rPr>
                <w:szCs w:val="21"/>
              </w:rPr>
            </w:pPr>
          </w:p>
        </w:tc>
        <w:tc>
          <w:tcPr>
            <w:tcW w:w="703" w:type="dxa"/>
            <w:tcBorders>
              <w:top w:val="single" w:color="auto" w:sz="4" w:space="0"/>
              <w:left w:val="nil"/>
              <w:bottom w:val="single" w:color="auto" w:sz="4" w:space="0"/>
              <w:right w:val="single" w:color="auto" w:sz="4" w:space="0"/>
            </w:tcBorders>
            <w:vAlign w:val="center"/>
          </w:tcPr>
          <w:p w14:paraId="48C36305">
            <w:pPr>
              <w:rPr>
                <w:szCs w:val="21"/>
              </w:rPr>
            </w:pPr>
          </w:p>
        </w:tc>
      </w:tr>
      <w:tr w14:paraId="49BB9712">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4D2B014B">
            <w:pPr>
              <w:rPr>
                <w:szCs w:val="21"/>
              </w:rPr>
            </w:pPr>
          </w:p>
        </w:tc>
        <w:tc>
          <w:tcPr>
            <w:tcW w:w="720" w:type="dxa"/>
            <w:tcBorders>
              <w:top w:val="single" w:color="auto" w:sz="4" w:space="0"/>
              <w:left w:val="nil"/>
              <w:bottom w:val="single" w:color="auto" w:sz="4" w:space="0"/>
              <w:right w:val="single" w:color="auto" w:sz="4" w:space="0"/>
            </w:tcBorders>
            <w:vAlign w:val="center"/>
          </w:tcPr>
          <w:p w14:paraId="151082ED">
            <w:pPr>
              <w:rPr>
                <w:szCs w:val="21"/>
              </w:rPr>
            </w:pPr>
          </w:p>
        </w:tc>
        <w:tc>
          <w:tcPr>
            <w:tcW w:w="690" w:type="dxa"/>
            <w:tcBorders>
              <w:top w:val="single" w:color="auto" w:sz="4" w:space="0"/>
              <w:left w:val="nil"/>
              <w:bottom w:val="single" w:color="auto" w:sz="4" w:space="0"/>
              <w:right w:val="single" w:color="auto" w:sz="4" w:space="0"/>
            </w:tcBorders>
            <w:vAlign w:val="center"/>
          </w:tcPr>
          <w:p w14:paraId="69296C7D">
            <w:pPr>
              <w:rPr>
                <w:szCs w:val="21"/>
              </w:rPr>
            </w:pPr>
          </w:p>
        </w:tc>
        <w:tc>
          <w:tcPr>
            <w:tcW w:w="1110" w:type="dxa"/>
            <w:tcBorders>
              <w:top w:val="single" w:color="auto" w:sz="4" w:space="0"/>
              <w:left w:val="nil"/>
              <w:bottom w:val="single" w:color="auto" w:sz="4" w:space="0"/>
              <w:right w:val="single" w:color="auto" w:sz="4" w:space="0"/>
            </w:tcBorders>
            <w:vAlign w:val="center"/>
          </w:tcPr>
          <w:p w14:paraId="31EDE985">
            <w:pPr>
              <w:rPr>
                <w:szCs w:val="21"/>
              </w:rPr>
            </w:pPr>
          </w:p>
        </w:tc>
        <w:tc>
          <w:tcPr>
            <w:tcW w:w="750" w:type="dxa"/>
            <w:tcBorders>
              <w:top w:val="single" w:color="auto" w:sz="4" w:space="0"/>
              <w:left w:val="nil"/>
              <w:bottom w:val="single" w:color="auto" w:sz="4" w:space="0"/>
              <w:right w:val="single" w:color="auto" w:sz="4" w:space="0"/>
            </w:tcBorders>
            <w:vAlign w:val="center"/>
          </w:tcPr>
          <w:p w14:paraId="6090F116">
            <w:pPr>
              <w:rPr>
                <w:szCs w:val="21"/>
              </w:rPr>
            </w:pPr>
          </w:p>
        </w:tc>
        <w:tc>
          <w:tcPr>
            <w:tcW w:w="765" w:type="dxa"/>
            <w:tcBorders>
              <w:top w:val="single" w:color="auto" w:sz="4" w:space="0"/>
              <w:left w:val="nil"/>
              <w:bottom w:val="single" w:color="auto" w:sz="4" w:space="0"/>
              <w:right w:val="single" w:color="auto" w:sz="4" w:space="0"/>
            </w:tcBorders>
            <w:vAlign w:val="center"/>
          </w:tcPr>
          <w:p w14:paraId="2CD9FAC0">
            <w:pPr>
              <w:rPr>
                <w:szCs w:val="21"/>
              </w:rPr>
            </w:pPr>
          </w:p>
        </w:tc>
        <w:tc>
          <w:tcPr>
            <w:tcW w:w="870" w:type="dxa"/>
            <w:tcBorders>
              <w:top w:val="single" w:color="auto" w:sz="4" w:space="0"/>
              <w:left w:val="nil"/>
              <w:bottom w:val="single" w:color="auto" w:sz="4" w:space="0"/>
              <w:right w:val="single" w:color="auto" w:sz="4" w:space="0"/>
            </w:tcBorders>
            <w:vAlign w:val="center"/>
          </w:tcPr>
          <w:p w14:paraId="62647967">
            <w:pPr>
              <w:rPr>
                <w:szCs w:val="21"/>
              </w:rPr>
            </w:pPr>
          </w:p>
        </w:tc>
        <w:tc>
          <w:tcPr>
            <w:tcW w:w="1996" w:type="dxa"/>
            <w:tcBorders>
              <w:top w:val="single" w:color="auto" w:sz="4" w:space="0"/>
              <w:left w:val="nil"/>
              <w:bottom w:val="single" w:color="auto" w:sz="4" w:space="0"/>
              <w:right w:val="single" w:color="auto" w:sz="4" w:space="0"/>
            </w:tcBorders>
            <w:vAlign w:val="center"/>
          </w:tcPr>
          <w:p w14:paraId="27BBA8D6">
            <w:pPr>
              <w:rPr>
                <w:szCs w:val="21"/>
              </w:rPr>
            </w:pPr>
          </w:p>
        </w:tc>
        <w:tc>
          <w:tcPr>
            <w:tcW w:w="703" w:type="dxa"/>
            <w:tcBorders>
              <w:top w:val="single" w:color="auto" w:sz="4" w:space="0"/>
              <w:left w:val="nil"/>
              <w:bottom w:val="single" w:color="auto" w:sz="4" w:space="0"/>
              <w:right w:val="single" w:color="auto" w:sz="4" w:space="0"/>
            </w:tcBorders>
            <w:vAlign w:val="center"/>
          </w:tcPr>
          <w:p w14:paraId="0BCCBA49">
            <w:pPr>
              <w:rPr>
                <w:szCs w:val="21"/>
              </w:rPr>
            </w:pPr>
          </w:p>
        </w:tc>
      </w:tr>
      <w:tr w14:paraId="028ABA51">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136087E0">
            <w:pPr>
              <w:rPr>
                <w:szCs w:val="21"/>
              </w:rPr>
            </w:pPr>
          </w:p>
        </w:tc>
        <w:tc>
          <w:tcPr>
            <w:tcW w:w="720" w:type="dxa"/>
            <w:tcBorders>
              <w:top w:val="single" w:color="auto" w:sz="4" w:space="0"/>
              <w:left w:val="nil"/>
              <w:bottom w:val="single" w:color="auto" w:sz="4" w:space="0"/>
              <w:right w:val="single" w:color="auto" w:sz="4" w:space="0"/>
            </w:tcBorders>
            <w:vAlign w:val="center"/>
          </w:tcPr>
          <w:p w14:paraId="1F6F69E2">
            <w:pPr>
              <w:rPr>
                <w:szCs w:val="21"/>
              </w:rPr>
            </w:pPr>
          </w:p>
        </w:tc>
        <w:tc>
          <w:tcPr>
            <w:tcW w:w="690" w:type="dxa"/>
            <w:tcBorders>
              <w:top w:val="single" w:color="auto" w:sz="4" w:space="0"/>
              <w:left w:val="nil"/>
              <w:bottom w:val="single" w:color="auto" w:sz="4" w:space="0"/>
              <w:right w:val="single" w:color="auto" w:sz="4" w:space="0"/>
            </w:tcBorders>
            <w:vAlign w:val="center"/>
          </w:tcPr>
          <w:p w14:paraId="7F449FBA">
            <w:pPr>
              <w:rPr>
                <w:szCs w:val="21"/>
              </w:rPr>
            </w:pPr>
          </w:p>
        </w:tc>
        <w:tc>
          <w:tcPr>
            <w:tcW w:w="1110" w:type="dxa"/>
            <w:tcBorders>
              <w:top w:val="single" w:color="auto" w:sz="4" w:space="0"/>
              <w:left w:val="nil"/>
              <w:bottom w:val="single" w:color="auto" w:sz="4" w:space="0"/>
              <w:right w:val="single" w:color="auto" w:sz="4" w:space="0"/>
            </w:tcBorders>
            <w:vAlign w:val="center"/>
          </w:tcPr>
          <w:p w14:paraId="2B6365E8">
            <w:pPr>
              <w:rPr>
                <w:szCs w:val="21"/>
              </w:rPr>
            </w:pPr>
          </w:p>
        </w:tc>
        <w:tc>
          <w:tcPr>
            <w:tcW w:w="750" w:type="dxa"/>
            <w:tcBorders>
              <w:top w:val="single" w:color="auto" w:sz="4" w:space="0"/>
              <w:left w:val="nil"/>
              <w:bottom w:val="single" w:color="auto" w:sz="4" w:space="0"/>
              <w:right w:val="single" w:color="auto" w:sz="4" w:space="0"/>
            </w:tcBorders>
            <w:vAlign w:val="center"/>
          </w:tcPr>
          <w:p w14:paraId="55C4C415">
            <w:pPr>
              <w:rPr>
                <w:szCs w:val="21"/>
              </w:rPr>
            </w:pPr>
          </w:p>
        </w:tc>
        <w:tc>
          <w:tcPr>
            <w:tcW w:w="765" w:type="dxa"/>
            <w:tcBorders>
              <w:top w:val="single" w:color="auto" w:sz="4" w:space="0"/>
              <w:left w:val="nil"/>
              <w:bottom w:val="single" w:color="auto" w:sz="4" w:space="0"/>
              <w:right w:val="single" w:color="auto" w:sz="4" w:space="0"/>
            </w:tcBorders>
            <w:vAlign w:val="center"/>
          </w:tcPr>
          <w:p w14:paraId="6FAEBCA0">
            <w:pPr>
              <w:rPr>
                <w:szCs w:val="21"/>
              </w:rPr>
            </w:pPr>
          </w:p>
        </w:tc>
        <w:tc>
          <w:tcPr>
            <w:tcW w:w="870" w:type="dxa"/>
            <w:tcBorders>
              <w:top w:val="single" w:color="auto" w:sz="4" w:space="0"/>
              <w:left w:val="nil"/>
              <w:bottom w:val="single" w:color="auto" w:sz="4" w:space="0"/>
              <w:right w:val="single" w:color="auto" w:sz="4" w:space="0"/>
            </w:tcBorders>
            <w:vAlign w:val="center"/>
          </w:tcPr>
          <w:p w14:paraId="6953E7D3">
            <w:pPr>
              <w:rPr>
                <w:szCs w:val="21"/>
              </w:rPr>
            </w:pPr>
          </w:p>
        </w:tc>
        <w:tc>
          <w:tcPr>
            <w:tcW w:w="1996" w:type="dxa"/>
            <w:tcBorders>
              <w:top w:val="single" w:color="auto" w:sz="4" w:space="0"/>
              <w:left w:val="nil"/>
              <w:bottom w:val="single" w:color="auto" w:sz="4" w:space="0"/>
              <w:right w:val="single" w:color="auto" w:sz="4" w:space="0"/>
            </w:tcBorders>
            <w:vAlign w:val="center"/>
          </w:tcPr>
          <w:p w14:paraId="039AAB37">
            <w:pPr>
              <w:rPr>
                <w:szCs w:val="21"/>
              </w:rPr>
            </w:pPr>
          </w:p>
        </w:tc>
        <w:tc>
          <w:tcPr>
            <w:tcW w:w="703" w:type="dxa"/>
            <w:tcBorders>
              <w:top w:val="single" w:color="auto" w:sz="4" w:space="0"/>
              <w:left w:val="nil"/>
              <w:bottom w:val="single" w:color="auto" w:sz="4" w:space="0"/>
              <w:right w:val="single" w:color="auto" w:sz="4" w:space="0"/>
            </w:tcBorders>
            <w:vAlign w:val="center"/>
          </w:tcPr>
          <w:p w14:paraId="1AC8AA4E">
            <w:pPr>
              <w:rPr>
                <w:szCs w:val="21"/>
              </w:rPr>
            </w:pPr>
          </w:p>
        </w:tc>
      </w:tr>
      <w:tr w14:paraId="6FA45D85">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2A2AB4EA">
            <w:pPr>
              <w:rPr>
                <w:szCs w:val="21"/>
              </w:rPr>
            </w:pPr>
          </w:p>
        </w:tc>
        <w:tc>
          <w:tcPr>
            <w:tcW w:w="720" w:type="dxa"/>
            <w:tcBorders>
              <w:top w:val="single" w:color="auto" w:sz="4" w:space="0"/>
              <w:left w:val="nil"/>
              <w:bottom w:val="single" w:color="auto" w:sz="4" w:space="0"/>
              <w:right w:val="single" w:color="auto" w:sz="4" w:space="0"/>
            </w:tcBorders>
            <w:vAlign w:val="center"/>
          </w:tcPr>
          <w:p w14:paraId="02D90A18">
            <w:pPr>
              <w:rPr>
                <w:szCs w:val="21"/>
              </w:rPr>
            </w:pPr>
          </w:p>
        </w:tc>
        <w:tc>
          <w:tcPr>
            <w:tcW w:w="690" w:type="dxa"/>
            <w:tcBorders>
              <w:top w:val="single" w:color="auto" w:sz="4" w:space="0"/>
              <w:left w:val="nil"/>
              <w:bottom w:val="single" w:color="auto" w:sz="4" w:space="0"/>
              <w:right w:val="single" w:color="auto" w:sz="4" w:space="0"/>
            </w:tcBorders>
            <w:vAlign w:val="center"/>
          </w:tcPr>
          <w:p w14:paraId="466D752F">
            <w:pPr>
              <w:rPr>
                <w:szCs w:val="21"/>
              </w:rPr>
            </w:pPr>
          </w:p>
        </w:tc>
        <w:tc>
          <w:tcPr>
            <w:tcW w:w="1110" w:type="dxa"/>
            <w:tcBorders>
              <w:top w:val="single" w:color="auto" w:sz="4" w:space="0"/>
              <w:left w:val="nil"/>
              <w:bottom w:val="single" w:color="auto" w:sz="4" w:space="0"/>
              <w:right w:val="single" w:color="auto" w:sz="4" w:space="0"/>
            </w:tcBorders>
            <w:vAlign w:val="center"/>
          </w:tcPr>
          <w:p w14:paraId="64BD74A7">
            <w:pPr>
              <w:rPr>
                <w:szCs w:val="21"/>
              </w:rPr>
            </w:pPr>
          </w:p>
        </w:tc>
        <w:tc>
          <w:tcPr>
            <w:tcW w:w="750" w:type="dxa"/>
            <w:tcBorders>
              <w:top w:val="single" w:color="auto" w:sz="4" w:space="0"/>
              <w:left w:val="nil"/>
              <w:bottom w:val="single" w:color="auto" w:sz="4" w:space="0"/>
              <w:right w:val="single" w:color="auto" w:sz="4" w:space="0"/>
            </w:tcBorders>
            <w:vAlign w:val="center"/>
          </w:tcPr>
          <w:p w14:paraId="2FAE8E43">
            <w:pPr>
              <w:rPr>
                <w:szCs w:val="21"/>
              </w:rPr>
            </w:pPr>
          </w:p>
        </w:tc>
        <w:tc>
          <w:tcPr>
            <w:tcW w:w="765" w:type="dxa"/>
            <w:tcBorders>
              <w:top w:val="single" w:color="auto" w:sz="4" w:space="0"/>
              <w:left w:val="nil"/>
              <w:bottom w:val="single" w:color="auto" w:sz="4" w:space="0"/>
              <w:right w:val="single" w:color="auto" w:sz="4" w:space="0"/>
            </w:tcBorders>
            <w:vAlign w:val="center"/>
          </w:tcPr>
          <w:p w14:paraId="5C29A4B5">
            <w:pPr>
              <w:rPr>
                <w:szCs w:val="21"/>
              </w:rPr>
            </w:pPr>
          </w:p>
        </w:tc>
        <w:tc>
          <w:tcPr>
            <w:tcW w:w="870" w:type="dxa"/>
            <w:tcBorders>
              <w:top w:val="single" w:color="auto" w:sz="4" w:space="0"/>
              <w:left w:val="nil"/>
              <w:bottom w:val="single" w:color="auto" w:sz="4" w:space="0"/>
              <w:right w:val="single" w:color="auto" w:sz="4" w:space="0"/>
            </w:tcBorders>
            <w:vAlign w:val="center"/>
          </w:tcPr>
          <w:p w14:paraId="6AAFD8CF">
            <w:pPr>
              <w:rPr>
                <w:szCs w:val="21"/>
              </w:rPr>
            </w:pPr>
          </w:p>
        </w:tc>
        <w:tc>
          <w:tcPr>
            <w:tcW w:w="1996" w:type="dxa"/>
            <w:tcBorders>
              <w:top w:val="single" w:color="auto" w:sz="4" w:space="0"/>
              <w:left w:val="nil"/>
              <w:bottom w:val="single" w:color="auto" w:sz="4" w:space="0"/>
              <w:right w:val="single" w:color="auto" w:sz="4" w:space="0"/>
            </w:tcBorders>
            <w:vAlign w:val="center"/>
          </w:tcPr>
          <w:p w14:paraId="4F39D47D">
            <w:pPr>
              <w:rPr>
                <w:szCs w:val="21"/>
              </w:rPr>
            </w:pPr>
          </w:p>
        </w:tc>
        <w:tc>
          <w:tcPr>
            <w:tcW w:w="703" w:type="dxa"/>
            <w:tcBorders>
              <w:top w:val="single" w:color="auto" w:sz="4" w:space="0"/>
              <w:left w:val="nil"/>
              <w:bottom w:val="single" w:color="auto" w:sz="4" w:space="0"/>
              <w:right w:val="single" w:color="auto" w:sz="4" w:space="0"/>
            </w:tcBorders>
            <w:vAlign w:val="center"/>
          </w:tcPr>
          <w:p w14:paraId="10F215FE">
            <w:pPr>
              <w:rPr>
                <w:szCs w:val="21"/>
              </w:rPr>
            </w:pPr>
          </w:p>
        </w:tc>
      </w:tr>
    </w:tbl>
    <w:p w14:paraId="0C0A8459">
      <w:pPr>
        <w:rPr>
          <w:szCs w:val="21"/>
        </w:rPr>
      </w:pPr>
      <w:r>
        <w:rPr>
          <w:rFonts w:hint="eastAsia"/>
          <w:szCs w:val="21"/>
        </w:rPr>
        <w:t xml:space="preserve"> </w:t>
      </w:r>
    </w:p>
    <w:p w14:paraId="622EE9FC">
      <w:pPr>
        <w:spacing w:line="360" w:lineRule="auto"/>
        <w:rPr>
          <w:szCs w:val="21"/>
        </w:rPr>
      </w:pPr>
      <w:r>
        <w:rPr>
          <w:rFonts w:hint="eastAsia"/>
          <w:szCs w:val="21"/>
        </w:rPr>
        <w:br w:type="page"/>
      </w:r>
      <w:bookmarkStart w:id="622" w:name="_Toc397505938"/>
      <w:bookmarkEnd w:id="622"/>
      <w:bookmarkStart w:id="623" w:name="_Toc19440"/>
      <w:bookmarkEnd w:id="623"/>
      <w:bookmarkStart w:id="624" w:name="_Toc381360554"/>
      <w:r>
        <w:rPr>
          <w:rFonts w:hint="eastAsia"/>
          <w:szCs w:val="21"/>
        </w:rPr>
        <w:t>（二）主要人员简历表</w:t>
      </w:r>
      <w:bookmarkEnd w:id="624"/>
    </w:p>
    <w:p w14:paraId="1EEB65EF">
      <w:pPr>
        <w:spacing w:line="360" w:lineRule="auto"/>
        <w:rPr>
          <w:szCs w:val="21"/>
        </w:rPr>
      </w:pPr>
      <w:r>
        <w:rPr>
          <w:rFonts w:hint="eastAsia"/>
          <w:szCs w:val="21"/>
        </w:rPr>
        <w:t xml:space="preserve"> “主要人员简历表”中的项目总监附注册监理师证、身份证、劳动合同、类似业绩的中标通知书和监理合同复印件（如有）；其他主要监理人员应附职称证（执业证或上岗证书）复印件。 </w:t>
      </w:r>
    </w:p>
    <w:tbl>
      <w:tblPr>
        <w:tblStyle w:val="18"/>
        <w:tblW w:w="0" w:type="auto"/>
        <w:jc w:val="center"/>
        <w:tblLayout w:type="fixed"/>
        <w:tblCellMar>
          <w:top w:w="0" w:type="dxa"/>
          <w:left w:w="108" w:type="dxa"/>
          <w:bottom w:w="0" w:type="dxa"/>
          <w:right w:w="108" w:type="dxa"/>
        </w:tblCellMar>
      </w:tblPr>
      <w:tblGrid>
        <w:gridCol w:w="1280"/>
        <w:gridCol w:w="880"/>
        <w:gridCol w:w="1080"/>
        <w:gridCol w:w="1080"/>
        <w:gridCol w:w="2180"/>
        <w:gridCol w:w="2880"/>
      </w:tblGrid>
      <w:tr w14:paraId="4A449159">
        <w:tblPrEx>
          <w:tblCellMar>
            <w:top w:w="0" w:type="dxa"/>
            <w:left w:w="108" w:type="dxa"/>
            <w:bottom w:w="0" w:type="dxa"/>
            <w:right w:w="108" w:type="dxa"/>
          </w:tblCellMar>
        </w:tblPrEx>
        <w:trPr>
          <w:trHeight w:val="420" w:hRule="atLeast"/>
          <w:jc w:val="center"/>
        </w:trPr>
        <w:tc>
          <w:tcPr>
            <w:tcW w:w="1280" w:type="dxa"/>
            <w:tcBorders>
              <w:top w:val="single" w:color="auto" w:sz="4" w:space="0"/>
              <w:left w:val="single" w:color="auto" w:sz="4" w:space="0"/>
              <w:bottom w:val="single" w:color="auto" w:sz="4" w:space="0"/>
              <w:right w:val="single" w:color="auto" w:sz="4" w:space="0"/>
            </w:tcBorders>
            <w:vAlign w:val="center"/>
          </w:tcPr>
          <w:p w14:paraId="12C8AA6C">
            <w:pPr>
              <w:rPr>
                <w:szCs w:val="21"/>
              </w:rPr>
            </w:pPr>
            <w:r>
              <w:rPr>
                <w:rFonts w:hint="eastAsia"/>
                <w:szCs w:val="21"/>
              </w:rPr>
              <w:t>姓 名</w:t>
            </w:r>
          </w:p>
        </w:tc>
        <w:tc>
          <w:tcPr>
            <w:tcW w:w="880" w:type="dxa"/>
            <w:tcBorders>
              <w:top w:val="single" w:color="auto" w:sz="4" w:space="0"/>
              <w:left w:val="nil"/>
              <w:bottom w:val="single" w:color="auto" w:sz="4" w:space="0"/>
              <w:right w:val="single" w:color="auto" w:sz="4" w:space="0"/>
            </w:tcBorders>
            <w:vAlign w:val="center"/>
          </w:tcPr>
          <w:p w14:paraId="29271F3C">
            <w:pPr>
              <w:rPr>
                <w:szCs w:val="21"/>
              </w:rPr>
            </w:pPr>
            <w:r>
              <w:rPr>
                <w:rFonts w:hint="eastAsia"/>
                <w:szCs w:val="21"/>
              </w:rPr>
              <w:t>　</w:t>
            </w:r>
          </w:p>
        </w:tc>
        <w:tc>
          <w:tcPr>
            <w:tcW w:w="1080" w:type="dxa"/>
            <w:tcBorders>
              <w:top w:val="single" w:color="auto" w:sz="4" w:space="0"/>
              <w:left w:val="nil"/>
              <w:bottom w:val="single" w:color="auto" w:sz="4" w:space="0"/>
              <w:right w:val="single" w:color="auto" w:sz="4" w:space="0"/>
            </w:tcBorders>
            <w:vAlign w:val="center"/>
          </w:tcPr>
          <w:p w14:paraId="0E3114F3">
            <w:pPr>
              <w:rPr>
                <w:szCs w:val="21"/>
              </w:rPr>
            </w:pPr>
            <w:r>
              <w:rPr>
                <w:rFonts w:hint="eastAsia"/>
                <w:szCs w:val="21"/>
              </w:rPr>
              <w:t>年 龄</w:t>
            </w:r>
          </w:p>
        </w:tc>
        <w:tc>
          <w:tcPr>
            <w:tcW w:w="1080" w:type="dxa"/>
            <w:tcBorders>
              <w:top w:val="single" w:color="auto" w:sz="4" w:space="0"/>
              <w:left w:val="nil"/>
              <w:bottom w:val="single" w:color="auto" w:sz="4" w:space="0"/>
              <w:right w:val="single" w:color="auto" w:sz="4" w:space="0"/>
            </w:tcBorders>
            <w:vAlign w:val="center"/>
          </w:tcPr>
          <w:p w14:paraId="271D17B9">
            <w:pPr>
              <w:rPr>
                <w:szCs w:val="21"/>
              </w:rPr>
            </w:pPr>
            <w:r>
              <w:rPr>
                <w:rFonts w:hint="eastAsia"/>
                <w:szCs w:val="21"/>
              </w:rPr>
              <w:t>　</w:t>
            </w:r>
          </w:p>
        </w:tc>
        <w:tc>
          <w:tcPr>
            <w:tcW w:w="2180" w:type="dxa"/>
            <w:tcBorders>
              <w:top w:val="single" w:color="auto" w:sz="4" w:space="0"/>
              <w:left w:val="nil"/>
              <w:bottom w:val="single" w:color="auto" w:sz="4" w:space="0"/>
              <w:right w:val="single" w:color="auto" w:sz="4" w:space="0"/>
            </w:tcBorders>
            <w:vAlign w:val="center"/>
          </w:tcPr>
          <w:p w14:paraId="3FAF6BB3">
            <w:pPr>
              <w:rPr>
                <w:szCs w:val="21"/>
              </w:rPr>
            </w:pPr>
            <w:r>
              <w:rPr>
                <w:rFonts w:hint="eastAsia"/>
                <w:szCs w:val="21"/>
              </w:rPr>
              <w:t>学 历</w:t>
            </w:r>
          </w:p>
        </w:tc>
        <w:tc>
          <w:tcPr>
            <w:tcW w:w="2880" w:type="dxa"/>
            <w:tcBorders>
              <w:top w:val="single" w:color="auto" w:sz="4" w:space="0"/>
              <w:left w:val="nil"/>
              <w:bottom w:val="single" w:color="auto" w:sz="4" w:space="0"/>
              <w:right w:val="single" w:color="auto" w:sz="4" w:space="0"/>
            </w:tcBorders>
            <w:vAlign w:val="center"/>
          </w:tcPr>
          <w:p w14:paraId="4BD0272C">
            <w:pPr>
              <w:rPr>
                <w:szCs w:val="21"/>
              </w:rPr>
            </w:pPr>
            <w:r>
              <w:rPr>
                <w:rFonts w:hint="eastAsia"/>
                <w:szCs w:val="21"/>
              </w:rPr>
              <w:t>　</w:t>
            </w:r>
          </w:p>
        </w:tc>
      </w:tr>
      <w:tr w14:paraId="49AF93E0">
        <w:tblPrEx>
          <w:tblCellMar>
            <w:top w:w="0" w:type="dxa"/>
            <w:left w:w="108" w:type="dxa"/>
            <w:bottom w:w="0" w:type="dxa"/>
            <w:right w:w="108" w:type="dxa"/>
          </w:tblCellMar>
        </w:tblPrEx>
        <w:trPr>
          <w:trHeight w:val="420" w:hRule="atLeast"/>
          <w:jc w:val="center"/>
        </w:trPr>
        <w:tc>
          <w:tcPr>
            <w:tcW w:w="1280" w:type="dxa"/>
            <w:tcBorders>
              <w:top w:val="nil"/>
              <w:left w:val="single" w:color="auto" w:sz="4" w:space="0"/>
              <w:bottom w:val="single" w:color="auto" w:sz="4" w:space="0"/>
              <w:right w:val="single" w:color="auto" w:sz="4" w:space="0"/>
            </w:tcBorders>
            <w:vAlign w:val="center"/>
          </w:tcPr>
          <w:p w14:paraId="199F7918">
            <w:pPr>
              <w:rPr>
                <w:szCs w:val="21"/>
              </w:rPr>
            </w:pPr>
            <w:r>
              <w:rPr>
                <w:rFonts w:hint="eastAsia"/>
                <w:szCs w:val="21"/>
              </w:rPr>
              <w:t>职 称</w:t>
            </w:r>
          </w:p>
        </w:tc>
        <w:tc>
          <w:tcPr>
            <w:tcW w:w="880" w:type="dxa"/>
            <w:tcBorders>
              <w:top w:val="nil"/>
              <w:left w:val="nil"/>
              <w:bottom w:val="single" w:color="auto" w:sz="4" w:space="0"/>
              <w:right w:val="single" w:color="auto" w:sz="4" w:space="0"/>
            </w:tcBorders>
            <w:vAlign w:val="center"/>
          </w:tcPr>
          <w:p w14:paraId="23C25305">
            <w:pPr>
              <w:rPr>
                <w:szCs w:val="21"/>
              </w:rPr>
            </w:pPr>
            <w:r>
              <w:rPr>
                <w:rFonts w:hint="eastAsia"/>
                <w:szCs w:val="21"/>
              </w:rPr>
              <w:t>　</w:t>
            </w:r>
          </w:p>
        </w:tc>
        <w:tc>
          <w:tcPr>
            <w:tcW w:w="1080" w:type="dxa"/>
            <w:tcBorders>
              <w:top w:val="nil"/>
              <w:left w:val="nil"/>
              <w:bottom w:val="single" w:color="auto" w:sz="4" w:space="0"/>
              <w:right w:val="single" w:color="auto" w:sz="4" w:space="0"/>
            </w:tcBorders>
            <w:vAlign w:val="center"/>
          </w:tcPr>
          <w:p w14:paraId="7B8D01BF">
            <w:pPr>
              <w:rPr>
                <w:szCs w:val="21"/>
              </w:rPr>
            </w:pPr>
            <w:r>
              <w:rPr>
                <w:rFonts w:hint="eastAsia"/>
                <w:szCs w:val="21"/>
              </w:rPr>
              <w:t>职 务</w:t>
            </w:r>
          </w:p>
        </w:tc>
        <w:tc>
          <w:tcPr>
            <w:tcW w:w="1080" w:type="dxa"/>
            <w:tcBorders>
              <w:top w:val="nil"/>
              <w:left w:val="nil"/>
              <w:bottom w:val="single" w:color="auto" w:sz="4" w:space="0"/>
              <w:right w:val="single" w:color="auto" w:sz="4" w:space="0"/>
            </w:tcBorders>
            <w:vAlign w:val="center"/>
          </w:tcPr>
          <w:p w14:paraId="3F386876">
            <w:pPr>
              <w:rPr>
                <w:szCs w:val="21"/>
              </w:rPr>
            </w:pPr>
            <w:r>
              <w:rPr>
                <w:rFonts w:hint="eastAsia"/>
                <w:szCs w:val="21"/>
              </w:rPr>
              <w:t>　</w:t>
            </w:r>
          </w:p>
        </w:tc>
        <w:tc>
          <w:tcPr>
            <w:tcW w:w="2180" w:type="dxa"/>
            <w:tcBorders>
              <w:top w:val="nil"/>
              <w:left w:val="nil"/>
              <w:bottom w:val="single" w:color="auto" w:sz="4" w:space="0"/>
              <w:right w:val="single" w:color="auto" w:sz="4" w:space="0"/>
            </w:tcBorders>
            <w:vAlign w:val="center"/>
          </w:tcPr>
          <w:p w14:paraId="0F295D88">
            <w:pPr>
              <w:rPr>
                <w:szCs w:val="21"/>
              </w:rPr>
            </w:pPr>
            <w:r>
              <w:rPr>
                <w:rFonts w:hint="eastAsia"/>
                <w:szCs w:val="21"/>
              </w:rPr>
              <w:t>拟在本合同任职</w:t>
            </w:r>
          </w:p>
        </w:tc>
        <w:tc>
          <w:tcPr>
            <w:tcW w:w="2880" w:type="dxa"/>
            <w:tcBorders>
              <w:top w:val="nil"/>
              <w:left w:val="nil"/>
              <w:bottom w:val="single" w:color="auto" w:sz="4" w:space="0"/>
              <w:right w:val="single" w:color="auto" w:sz="4" w:space="0"/>
            </w:tcBorders>
            <w:vAlign w:val="center"/>
          </w:tcPr>
          <w:p w14:paraId="003223E6">
            <w:pPr>
              <w:rPr>
                <w:szCs w:val="21"/>
              </w:rPr>
            </w:pPr>
            <w:r>
              <w:rPr>
                <w:rFonts w:hint="eastAsia"/>
                <w:szCs w:val="21"/>
              </w:rPr>
              <w:t>　</w:t>
            </w:r>
          </w:p>
        </w:tc>
      </w:tr>
      <w:tr w14:paraId="4C3A1006">
        <w:tblPrEx>
          <w:tblCellMar>
            <w:top w:w="0" w:type="dxa"/>
            <w:left w:w="108" w:type="dxa"/>
            <w:bottom w:w="0" w:type="dxa"/>
            <w:right w:w="108" w:type="dxa"/>
          </w:tblCellMar>
        </w:tblPrEx>
        <w:trPr>
          <w:trHeight w:val="420" w:hRule="atLeast"/>
          <w:jc w:val="center"/>
        </w:trPr>
        <w:tc>
          <w:tcPr>
            <w:tcW w:w="1280" w:type="dxa"/>
            <w:tcBorders>
              <w:top w:val="nil"/>
              <w:left w:val="single" w:color="auto" w:sz="4" w:space="0"/>
              <w:bottom w:val="single" w:color="auto" w:sz="4" w:space="0"/>
              <w:right w:val="single" w:color="auto" w:sz="4" w:space="0"/>
            </w:tcBorders>
            <w:vAlign w:val="center"/>
          </w:tcPr>
          <w:p w14:paraId="7F755D0F">
            <w:pPr>
              <w:rPr>
                <w:szCs w:val="21"/>
              </w:rPr>
            </w:pPr>
            <w:r>
              <w:rPr>
                <w:rFonts w:hint="eastAsia"/>
                <w:szCs w:val="21"/>
              </w:rPr>
              <w:t>毕业学校</w:t>
            </w:r>
          </w:p>
        </w:tc>
        <w:tc>
          <w:tcPr>
            <w:tcW w:w="8100" w:type="dxa"/>
            <w:gridSpan w:val="5"/>
            <w:tcBorders>
              <w:top w:val="single" w:color="auto" w:sz="4" w:space="0"/>
              <w:left w:val="nil"/>
              <w:bottom w:val="single" w:color="auto" w:sz="4" w:space="0"/>
              <w:right w:val="single" w:color="000000" w:sz="4" w:space="0"/>
            </w:tcBorders>
            <w:vAlign w:val="center"/>
          </w:tcPr>
          <w:p w14:paraId="6494F4FE">
            <w:pPr>
              <w:rPr>
                <w:szCs w:val="21"/>
              </w:rPr>
            </w:pPr>
            <w:r>
              <w:rPr>
                <w:rFonts w:hint="eastAsia"/>
                <w:szCs w:val="21"/>
              </w:rPr>
              <w:t>年毕业于               学校       专业</w:t>
            </w:r>
          </w:p>
        </w:tc>
      </w:tr>
      <w:tr w14:paraId="672EDD4A">
        <w:tblPrEx>
          <w:tblCellMar>
            <w:top w:w="0" w:type="dxa"/>
            <w:left w:w="108" w:type="dxa"/>
            <w:bottom w:w="0" w:type="dxa"/>
            <w:right w:w="108" w:type="dxa"/>
          </w:tblCellMar>
        </w:tblPrEx>
        <w:trPr>
          <w:trHeight w:val="420" w:hRule="atLeast"/>
          <w:jc w:val="center"/>
        </w:trPr>
        <w:tc>
          <w:tcPr>
            <w:tcW w:w="9380" w:type="dxa"/>
            <w:gridSpan w:val="6"/>
            <w:tcBorders>
              <w:top w:val="single" w:color="auto" w:sz="4" w:space="0"/>
              <w:left w:val="single" w:color="auto" w:sz="4" w:space="0"/>
              <w:bottom w:val="single" w:color="auto" w:sz="4" w:space="0"/>
              <w:right w:val="single" w:color="000000" w:sz="4" w:space="0"/>
            </w:tcBorders>
            <w:vAlign w:val="center"/>
          </w:tcPr>
          <w:p w14:paraId="7D27FBF5">
            <w:pPr>
              <w:rPr>
                <w:szCs w:val="21"/>
              </w:rPr>
            </w:pPr>
            <w:r>
              <w:rPr>
                <w:rFonts w:hint="eastAsia"/>
                <w:szCs w:val="21"/>
              </w:rPr>
              <w:t>主要工作经历</w:t>
            </w:r>
          </w:p>
        </w:tc>
      </w:tr>
      <w:tr w14:paraId="13001E2C">
        <w:tblPrEx>
          <w:tblCellMar>
            <w:top w:w="0" w:type="dxa"/>
            <w:left w:w="108" w:type="dxa"/>
            <w:bottom w:w="0" w:type="dxa"/>
            <w:right w:w="108" w:type="dxa"/>
          </w:tblCellMar>
        </w:tblPrEx>
        <w:trPr>
          <w:trHeight w:val="362" w:hRule="atLeast"/>
          <w:jc w:val="center"/>
        </w:trPr>
        <w:tc>
          <w:tcPr>
            <w:tcW w:w="1280" w:type="dxa"/>
            <w:tcBorders>
              <w:top w:val="nil"/>
              <w:left w:val="single" w:color="auto" w:sz="4" w:space="0"/>
              <w:bottom w:val="single" w:color="auto" w:sz="4" w:space="0"/>
              <w:right w:val="single" w:color="auto" w:sz="4" w:space="0"/>
            </w:tcBorders>
            <w:vAlign w:val="center"/>
          </w:tcPr>
          <w:p w14:paraId="566D6F7F">
            <w:pPr>
              <w:rPr>
                <w:szCs w:val="21"/>
              </w:rPr>
            </w:pPr>
            <w:r>
              <w:rPr>
                <w:rFonts w:hint="eastAsia"/>
                <w:szCs w:val="21"/>
              </w:rPr>
              <w:t>时 间</w:t>
            </w:r>
          </w:p>
        </w:tc>
        <w:tc>
          <w:tcPr>
            <w:tcW w:w="3040" w:type="dxa"/>
            <w:gridSpan w:val="3"/>
            <w:tcBorders>
              <w:top w:val="single" w:color="auto" w:sz="4" w:space="0"/>
              <w:left w:val="nil"/>
              <w:bottom w:val="single" w:color="auto" w:sz="4" w:space="0"/>
              <w:right w:val="single" w:color="auto" w:sz="4" w:space="0"/>
            </w:tcBorders>
            <w:vAlign w:val="center"/>
          </w:tcPr>
          <w:p w14:paraId="1FAC6E62">
            <w:pPr>
              <w:rPr>
                <w:szCs w:val="21"/>
              </w:rPr>
            </w:pPr>
            <w:r>
              <w:rPr>
                <w:rFonts w:hint="eastAsia"/>
                <w:szCs w:val="21"/>
              </w:rPr>
              <w:t xml:space="preserve">参加过的类似项目 </w:t>
            </w:r>
          </w:p>
        </w:tc>
        <w:tc>
          <w:tcPr>
            <w:tcW w:w="2180" w:type="dxa"/>
            <w:tcBorders>
              <w:top w:val="nil"/>
              <w:left w:val="nil"/>
              <w:bottom w:val="single" w:color="auto" w:sz="4" w:space="0"/>
              <w:right w:val="single" w:color="auto" w:sz="4" w:space="0"/>
            </w:tcBorders>
            <w:vAlign w:val="center"/>
          </w:tcPr>
          <w:p w14:paraId="65A5C665">
            <w:pPr>
              <w:rPr>
                <w:szCs w:val="21"/>
              </w:rPr>
            </w:pPr>
            <w:r>
              <w:rPr>
                <w:rFonts w:hint="eastAsia"/>
                <w:szCs w:val="21"/>
              </w:rPr>
              <w:t>担任职务</w:t>
            </w:r>
          </w:p>
        </w:tc>
        <w:tc>
          <w:tcPr>
            <w:tcW w:w="2880" w:type="dxa"/>
            <w:tcBorders>
              <w:top w:val="nil"/>
              <w:left w:val="nil"/>
              <w:bottom w:val="single" w:color="auto" w:sz="4" w:space="0"/>
              <w:right w:val="single" w:color="auto" w:sz="4" w:space="0"/>
            </w:tcBorders>
            <w:vAlign w:val="center"/>
          </w:tcPr>
          <w:p w14:paraId="0D1BB3A1">
            <w:pPr>
              <w:rPr>
                <w:szCs w:val="21"/>
              </w:rPr>
            </w:pPr>
            <w:r>
              <w:rPr>
                <w:rFonts w:hint="eastAsia"/>
                <w:szCs w:val="21"/>
              </w:rPr>
              <w:t>发包人及联系电话</w:t>
            </w:r>
          </w:p>
        </w:tc>
      </w:tr>
      <w:tr w14:paraId="67FB3C99">
        <w:tblPrEx>
          <w:tblCellMar>
            <w:top w:w="0" w:type="dxa"/>
            <w:left w:w="108" w:type="dxa"/>
            <w:bottom w:w="0" w:type="dxa"/>
            <w:right w:w="108" w:type="dxa"/>
          </w:tblCellMar>
        </w:tblPrEx>
        <w:trPr>
          <w:trHeight w:val="603" w:hRule="atLeast"/>
          <w:jc w:val="center"/>
        </w:trPr>
        <w:tc>
          <w:tcPr>
            <w:tcW w:w="1280" w:type="dxa"/>
            <w:tcBorders>
              <w:top w:val="single" w:color="auto" w:sz="4" w:space="0"/>
              <w:left w:val="single" w:color="auto" w:sz="4" w:space="0"/>
              <w:bottom w:val="single" w:color="auto" w:sz="4" w:space="0"/>
              <w:right w:val="single" w:color="auto" w:sz="4" w:space="0"/>
            </w:tcBorders>
            <w:vAlign w:val="center"/>
          </w:tcPr>
          <w:p w14:paraId="3F0B8E7B">
            <w:pPr>
              <w:rPr>
                <w:szCs w:val="21"/>
              </w:rPr>
            </w:pPr>
          </w:p>
        </w:tc>
        <w:tc>
          <w:tcPr>
            <w:tcW w:w="3040" w:type="dxa"/>
            <w:gridSpan w:val="3"/>
            <w:tcBorders>
              <w:top w:val="single" w:color="auto" w:sz="4" w:space="0"/>
              <w:left w:val="nil"/>
              <w:bottom w:val="single" w:color="auto" w:sz="4" w:space="0"/>
              <w:right w:val="single" w:color="auto" w:sz="4" w:space="0"/>
            </w:tcBorders>
            <w:vAlign w:val="center"/>
          </w:tcPr>
          <w:p w14:paraId="017A8690">
            <w:pPr>
              <w:rPr>
                <w:szCs w:val="21"/>
              </w:rPr>
            </w:pPr>
          </w:p>
        </w:tc>
        <w:tc>
          <w:tcPr>
            <w:tcW w:w="2180" w:type="dxa"/>
            <w:tcBorders>
              <w:top w:val="single" w:color="auto" w:sz="4" w:space="0"/>
              <w:left w:val="nil"/>
              <w:bottom w:val="single" w:color="auto" w:sz="4" w:space="0"/>
              <w:right w:val="single" w:color="auto" w:sz="4" w:space="0"/>
            </w:tcBorders>
            <w:vAlign w:val="center"/>
          </w:tcPr>
          <w:p w14:paraId="39454DF6">
            <w:pPr>
              <w:rPr>
                <w:szCs w:val="21"/>
              </w:rPr>
            </w:pPr>
          </w:p>
        </w:tc>
        <w:tc>
          <w:tcPr>
            <w:tcW w:w="2880" w:type="dxa"/>
            <w:tcBorders>
              <w:top w:val="single" w:color="auto" w:sz="4" w:space="0"/>
              <w:left w:val="nil"/>
              <w:bottom w:val="single" w:color="auto" w:sz="4" w:space="0"/>
              <w:right w:val="single" w:color="auto" w:sz="4" w:space="0"/>
            </w:tcBorders>
            <w:vAlign w:val="center"/>
          </w:tcPr>
          <w:p w14:paraId="760F76F8">
            <w:pPr>
              <w:rPr>
                <w:szCs w:val="21"/>
              </w:rPr>
            </w:pPr>
          </w:p>
        </w:tc>
      </w:tr>
      <w:tr w14:paraId="5624FF3F">
        <w:tblPrEx>
          <w:tblCellMar>
            <w:top w:w="0" w:type="dxa"/>
            <w:left w:w="108" w:type="dxa"/>
            <w:bottom w:w="0" w:type="dxa"/>
            <w:right w:w="108" w:type="dxa"/>
          </w:tblCellMar>
        </w:tblPrEx>
        <w:trPr>
          <w:trHeight w:val="603" w:hRule="atLeast"/>
          <w:jc w:val="center"/>
        </w:trPr>
        <w:tc>
          <w:tcPr>
            <w:tcW w:w="1280" w:type="dxa"/>
            <w:tcBorders>
              <w:top w:val="nil"/>
              <w:left w:val="single" w:color="auto" w:sz="4" w:space="0"/>
              <w:bottom w:val="single" w:color="auto" w:sz="4" w:space="0"/>
              <w:right w:val="single" w:color="auto" w:sz="4" w:space="0"/>
            </w:tcBorders>
            <w:vAlign w:val="center"/>
          </w:tcPr>
          <w:p w14:paraId="7202B8B2">
            <w:pPr>
              <w:rPr>
                <w:szCs w:val="21"/>
              </w:rPr>
            </w:pPr>
          </w:p>
        </w:tc>
        <w:tc>
          <w:tcPr>
            <w:tcW w:w="3040" w:type="dxa"/>
            <w:gridSpan w:val="3"/>
            <w:tcBorders>
              <w:top w:val="single" w:color="auto" w:sz="4" w:space="0"/>
              <w:left w:val="nil"/>
              <w:bottom w:val="single" w:color="auto" w:sz="4" w:space="0"/>
              <w:right w:val="single" w:color="auto" w:sz="4" w:space="0"/>
            </w:tcBorders>
            <w:vAlign w:val="center"/>
          </w:tcPr>
          <w:p w14:paraId="69982191">
            <w:pPr>
              <w:rPr>
                <w:szCs w:val="21"/>
              </w:rPr>
            </w:pPr>
          </w:p>
        </w:tc>
        <w:tc>
          <w:tcPr>
            <w:tcW w:w="2180" w:type="dxa"/>
            <w:tcBorders>
              <w:top w:val="nil"/>
              <w:left w:val="nil"/>
              <w:bottom w:val="single" w:color="auto" w:sz="4" w:space="0"/>
              <w:right w:val="single" w:color="auto" w:sz="4" w:space="0"/>
            </w:tcBorders>
            <w:vAlign w:val="center"/>
          </w:tcPr>
          <w:p w14:paraId="5DFE6AE3">
            <w:pPr>
              <w:rPr>
                <w:szCs w:val="21"/>
              </w:rPr>
            </w:pPr>
          </w:p>
        </w:tc>
        <w:tc>
          <w:tcPr>
            <w:tcW w:w="2880" w:type="dxa"/>
            <w:tcBorders>
              <w:top w:val="nil"/>
              <w:left w:val="nil"/>
              <w:bottom w:val="single" w:color="auto" w:sz="4" w:space="0"/>
              <w:right w:val="single" w:color="auto" w:sz="4" w:space="0"/>
            </w:tcBorders>
            <w:vAlign w:val="center"/>
          </w:tcPr>
          <w:p w14:paraId="433FECF8">
            <w:pPr>
              <w:rPr>
                <w:szCs w:val="21"/>
              </w:rPr>
            </w:pPr>
          </w:p>
        </w:tc>
      </w:tr>
      <w:tr w14:paraId="32F64619">
        <w:tblPrEx>
          <w:tblCellMar>
            <w:top w:w="0" w:type="dxa"/>
            <w:left w:w="108" w:type="dxa"/>
            <w:bottom w:w="0" w:type="dxa"/>
            <w:right w:w="108" w:type="dxa"/>
          </w:tblCellMar>
        </w:tblPrEx>
        <w:trPr>
          <w:trHeight w:val="603" w:hRule="atLeast"/>
          <w:jc w:val="center"/>
        </w:trPr>
        <w:tc>
          <w:tcPr>
            <w:tcW w:w="1280" w:type="dxa"/>
            <w:tcBorders>
              <w:top w:val="nil"/>
              <w:left w:val="single" w:color="auto" w:sz="4" w:space="0"/>
              <w:bottom w:val="single" w:color="auto" w:sz="4" w:space="0"/>
              <w:right w:val="single" w:color="auto" w:sz="4" w:space="0"/>
            </w:tcBorders>
            <w:vAlign w:val="center"/>
          </w:tcPr>
          <w:p w14:paraId="6229BE69">
            <w:pPr>
              <w:rPr>
                <w:szCs w:val="21"/>
              </w:rPr>
            </w:pPr>
          </w:p>
        </w:tc>
        <w:tc>
          <w:tcPr>
            <w:tcW w:w="3040" w:type="dxa"/>
            <w:gridSpan w:val="3"/>
            <w:tcBorders>
              <w:top w:val="single" w:color="auto" w:sz="4" w:space="0"/>
              <w:left w:val="nil"/>
              <w:bottom w:val="single" w:color="auto" w:sz="4" w:space="0"/>
              <w:right w:val="single" w:color="auto" w:sz="4" w:space="0"/>
            </w:tcBorders>
            <w:vAlign w:val="center"/>
          </w:tcPr>
          <w:p w14:paraId="1F16AE8D">
            <w:pPr>
              <w:rPr>
                <w:szCs w:val="21"/>
              </w:rPr>
            </w:pPr>
          </w:p>
        </w:tc>
        <w:tc>
          <w:tcPr>
            <w:tcW w:w="2180" w:type="dxa"/>
            <w:tcBorders>
              <w:top w:val="nil"/>
              <w:left w:val="nil"/>
              <w:bottom w:val="single" w:color="auto" w:sz="4" w:space="0"/>
              <w:right w:val="single" w:color="auto" w:sz="4" w:space="0"/>
            </w:tcBorders>
            <w:vAlign w:val="center"/>
          </w:tcPr>
          <w:p w14:paraId="20859348">
            <w:pPr>
              <w:rPr>
                <w:szCs w:val="21"/>
              </w:rPr>
            </w:pPr>
          </w:p>
        </w:tc>
        <w:tc>
          <w:tcPr>
            <w:tcW w:w="2880" w:type="dxa"/>
            <w:tcBorders>
              <w:top w:val="nil"/>
              <w:left w:val="nil"/>
              <w:bottom w:val="single" w:color="auto" w:sz="4" w:space="0"/>
              <w:right w:val="single" w:color="auto" w:sz="4" w:space="0"/>
            </w:tcBorders>
            <w:vAlign w:val="center"/>
          </w:tcPr>
          <w:p w14:paraId="02CE5F6D">
            <w:pPr>
              <w:rPr>
                <w:szCs w:val="21"/>
              </w:rPr>
            </w:pPr>
          </w:p>
        </w:tc>
      </w:tr>
    </w:tbl>
    <w:p w14:paraId="7BB9FF2D">
      <w:pPr>
        <w:rPr>
          <w:szCs w:val="21"/>
        </w:rPr>
      </w:pPr>
      <w:r>
        <w:rPr>
          <w:rFonts w:hint="eastAsia"/>
          <w:szCs w:val="21"/>
        </w:rPr>
        <w:t xml:space="preserve"> </w:t>
      </w:r>
    </w:p>
    <w:p w14:paraId="0B148253">
      <w:pPr>
        <w:rPr>
          <w:szCs w:val="21"/>
        </w:rPr>
      </w:pPr>
      <w:r>
        <w:rPr>
          <w:rFonts w:hint="eastAsia"/>
          <w:szCs w:val="21"/>
        </w:rPr>
        <w:t xml:space="preserve"> </w:t>
      </w:r>
    </w:p>
    <w:p w14:paraId="1CCF50CE">
      <w:pPr>
        <w:rPr>
          <w:szCs w:val="21"/>
        </w:rPr>
      </w:pPr>
      <w:r>
        <w:rPr>
          <w:rFonts w:hint="eastAsia"/>
          <w:szCs w:val="21"/>
        </w:rPr>
        <w:t xml:space="preserve"> </w:t>
      </w:r>
    </w:p>
    <w:p w14:paraId="7FD550CA">
      <w:pPr>
        <w:rPr>
          <w:szCs w:val="21"/>
        </w:rPr>
      </w:pPr>
      <w:r>
        <w:rPr>
          <w:rFonts w:hint="eastAsia"/>
          <w:szCs w:val="21"/>
        </w:rPr>
        <w:t xml:space="preserve"> </w:t>
      </w:r>
    </w:p>
    <w:p w14:paraId="158680EE">
      <w:pPr>
        <w:rPr>
          <w:szCs w:val="21"/>
        </w:rPr>
      </w:pPr>
      <w:r>
        <w:rPr>
          <w:rFonts w:hint="eastAsia"/>
          <w:szCs w:val="21"/>
        </w:rPr>
        <w:t xml:space="preserve"> </w:t>
      </w:r>
    </w:p>
    <w:p w14:paraId="60998910">
      <w:pPr>
        <w:rPr>
          <w:szCs w:val="21"/>
        </w:rPr>
      </w:pPr>
      <w:r>
        <w:rPr>
          <w:rFonts w:hint="eastAsia"/>
          <w:szCs w:val="21"/>
        </w:rPr>
        <w:t xml:space="preserve"> </w:t>
      </w:r>
    </w:p>
    <w:p w14:paraId="0382E027">
      <w:pPr>
        <w:rPr>
          <w:szCs w:val="21"/>
        </w:rPr>
      </w:pPr>
      <w:r>
        <w:rPr>
          <w:rFonts w:hint="eastAsia"/>
          <w:szCs w:val="21"/>
        </w:rPr>
        <w:t xml:space="preserve"> </w:t>
      </w:r>
    </w:p>
    <w:p w14:paraId="690A679D">
      <w:pPr>
        <w:rPr>
          <w:szCs w:val="21"/>
        </w:rPr>
      </w:pPr>
      <w:r>
        <w:rPr>
          <w:rFonts w:hint="eastAsia"/>
          <w:szCs w:val="21"/>
        </w:rPr>
        <w:t xml:space="preserve"> </w:t>
      </w:r>
    </w:p>
    <w:p w14:paraId="17F1E85D">
      <w:pPr>
        <w:rPr>
          <w:szCs w:val="21"/>
        </w:rPr>
      </w:pPr>
      <w:r>
        <w:rPr>
          <w:rFonts w:hint="eastAsia"/>
          <w:szCs w:val="21"/>
        </w:rPr>
        <w:t xml:space="preserve"> </w:t>
      </w:r>
    </w:p>
    <w:p w14:paraId="494E5940">
      <w:pPr>
        <w:rPr>
          <w:szCs w:val="21"/>
        </w:rPr>
      </w:pPr>
      <w:r>
        <w:rPr>
          <w:rFonts w:hint="eastAsia"/>
          <w:szCs w:val="21"/>
        </w:rPr>
        <w:t xml:space="preserve"> </w:t>
      </w:r>
    </w:p>
    <w:p w14:paraId="59835BFD">
      <w:pPr>
        <w:rPr>
          <w:szCs w:val="21"/>
        </w:rPr>
      </w:pPr>
      <w:r>
        <w:rPr>
          <w:rFonts w:hint="eastAsia"/>
          <w:szCs w:val="21"/>
        </w:rPr>
        <w:t xml:space="preserve"> </w:t>
      </w:r>
    </w:p>
    <w:p w14:paraId="7AE3C941">
      <w:pPr>
        <w:rPr>
          <w:szCs w:val="21"/>
        </w:rPr>
      </w:pPr>
      <w:r>
        <w:rPr>
          <w:rFonts w:hint="eastAsia"/>
          <w:szCs w:val="21"/>
        </w:rPr>
        <w:t xml:space="preserve"> </w:t>
      </w:r>
    </w:p>
    <w:p w14:paraId="168D1FA5">
      <w:pPr>
        <w:rPr>
          <w:szCs w:val="21"/>
        </w:rPr>
      </w:pPr>
      <w:r>
        <w:rPr>
          <w:rFonts w:hint="eastAsia"/>
          <w:szCs w:val="21"/>
        </w:rPr>
        <w:t xml:space="preserve"> </w:t>
      </w:r>
    </w:p>
    <w:p w14:paraId="2109CA22">
      <w:pPr>
        <w:rPr>
          <w:szCs w:val="21"/>
        </w:rPr>
      </w:pPr>
      <w:r>
        <w:rPr>
          <w:rFonts w:hint="eastAsia"/>
          <w:szCs w:val="21"/>
        </w:rPr>
        <w:t xml:space="preserve"> </w:t>
      </w:r>
    </w:p>
    <w:p w14:paraId="650F6B40">
      <w:pPr>
        <w:rPr>
          <w:szCs w:val="21"/>
        </w:rPr>
      </w:pPr>
      <w:r>
        <w:rPr>
          <w:rFonts w:hint="eastAsia"/>
          <w:szCs w:val="21"/>
        </w:rPr>
        <w:t xml:space="preserve"> </w:t>
      </w:r>
    </w:p>
    <w:p w14:paraId="506163BB">
      <w:pPr>
        <w:rPr>
          <w:szCs w:val="21"/>
        </w:rPr>
      </w:pPr>
      <w:r>
        <w:rPr>
          <w:rFonts w:hint="eastAsia"/>
          <w:szCs w:val="21"/>
        </w:rPr>
        <w:t xml:space="preserve"> </w:t>
      </w:r>
    </w:p>
    <w:p w14:paraId="7BF90CBE">
      <w:pPr>
        <w:rPr>
          <w:szCs w:val="21"/>
        </w:rPr>
      </w:pPr>
    </w:p>
    <w:p w14:paraId="72552D47">
      <w:pPr>
        <w:rPr>
          <w:szCs w:val="21"/>
        </w:rPr>
      </w:pPr>
      <w:r>
        <w:rPr>
          <w:rFonts w:hint="eastAsia"/>
          <w:szCs w:val="21"/>
        </w:rPr>
        <w:t xml:space="preserve"> </w:t>
      </w:r>
    </w:p>
    <w:p w14:paraId="582F6CC0">
      <w:r>
        <w:rPr>
          <w:rFonts w:hint="eastAsia"/>
        </w:rPr>
        <w:t xml:space="preserve"> </w:t>
      </w:r>
    </w:p>
    <w:p w14:paraId="15DF1B97">
      <w:r>
        <w:rPr>
          <w:rFonts w:hint="eastAsia"/>
        </w:rPr>
        <w:t xml:space="preserve"> </w:t>
      </w:r>
    </w:p>
    <w:p w14:paraId="1157B510">
      <w:r>
        <w:rPr>
          <w:rFonts w:hint="eastAsia"/>
        </w:rPr>
        <w:t xml:space="preserve"> </w:t>
      </w:r>
    </w:p>
    <w:p w14:paraId="431264B2"/>
    <w:p w14:paraId="1E0059C6"/>
    <w:p w14:paraId="63C5758D"/>
    <w:p w14:paraId="023AB1B0"/>
    <w:p w14:paraId="33C74325"/>
    <w:p w14:paraId="122149BB"/>
    <w:p w14:paraId="13739E8A"/>
    <w:p w14:paraId="70897BC6"/>
    <w:p w14:paraId="5DF36DA3"/>
    <w:p w14:paraId="38C8A110">
      <w:pPr>
        <w:outlineLvl w:val="9"/>
      </w:pPr>
    </w:p>
    <w:p w14:paraId="3B10885A">
      <w:r>
        <w:rPr>
          <w:rFonts w:hint="eastAsia"/>
        </w:rPr>
        <w:t xml:space="preserve"> </w:t>
      </w:r>
    </w:p>
    <w:p w14:paraId="0E558E34">
      <w:r>
        <w:rPr>
          <w:rFonts w:hint="eastAsia"/>
        </w:rPr>
        <w:t xml:space="preserve"> </w:t>
      </w:r>
    </w:p>
    <w:p w14:paraId="3DB7B3A1">
      <w:pPr>
        <w:spacing w:line="360" w:lineRule="auto"/>
        <w:jc w:val="center"/>
        <w:rPr>
          <w:rFonts w:hint="eastAsia" w:ascii="宋体" w:hAnsi="宋体"/>
          <w:b/>
          <w:sz w:val="28"/>
          <w:szCs w:val="28"/>
        </w:rPr>
      </w:pPr>
      <w:bookmarkStart w:id="625" w:name="_Toc482374871"/>
      <w:bookmarkStart w:id="626" w:name="_Toc482375246"/>
      <w:bookmarkStart w:id="627" w:name="_Toc482721824"/>
      <w:bookmarkStart w:id="628" w:name="_Toc482374774"/>
      <w:bookmarkStart w:id="629" w:name="_Toc478565907"/>
    </w:p>
    <w:p w14:paraId="2777907F">
      <w:pPr>
        <w:spacing w:line="360" w:lineRule="auto"/>
        <w:jc w:val="center"/>
        <w:rPr>
          <w:rFonts w:hint="eastAsia" w:ascii="宋体" w:hAnsi="宋体"/>
          <w:b/>
          <w:sz w:val="28"/>
          <w:szCs w:val="28"/>
        </w:rPr>
      </w:pPr>
      <w:r>
        <w:rPr>
          <w:rFonts w:hint="eastAsia" w:ascii="宋体" w:hAnsi="宋体"/>
          <w:b/>
          <w:sz w:val="28"/>
          <w:szCs w:val="28"/>
        </w:rPr>
        <w:t>七、资格审查资料</w:t>
      </w:r>
      <w:bookmarkEnd w:id="625"/>
      <w:bookmarkEnd w:id="626"/>
      <w:bookmarkEnd w:id="627"/>
      <w:bookmarkEnd w:id="628"/>
      <w:bookmarkEnd w:id="629"/>
    </w:p>
    <w:p w14:paraId="452AB62A">
      <w:pPr>
        <w:spacing w:line="360" w:lineRule="auto"/>
        <w:rPr>
          <w:szCs w:val="21"/>
        </w:rPr>
      </w:pPr>
      <w:r>
        <w:rPr>
          <w:rFonts w:hint="eastAsia"/>
          <w:szCs w:val="21"/>
        </w:rPr>
        <w:t>（一）投标人基本情况表</w:t>
      </w:r>
    </w:p>
    <w:tbl>
      <w:tblPr>
        <w:tblStyle w:val="18"/>
        <w:tblW w:w="0" w:type="auto"/>
        <w:jc w:val="center"/>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39CC7CE7">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1357CC30">
            <w:pPr>
              <w:rPr>
                <w:szCs w:val="21"/>
              </w:rPr>
            </w:pPr>
            <w:r>
              <w:rPr>
                <w:rFonts w:hint="eastAsia"/>
                <w:szCs w:val="21"/>
              </w:rPr>
              <w:t>投标人名称</w:t>
            </w:r>
          </w:p>
        </w:tc>
        <w:tc>
          <w:tcPr>
            <w:tcW w:w="7020" w:type="dxa"/>
            <w:gridSpan w:val="9"/>
            <w:tcBorders>
              <w:top w:val="single" w:color="auto" w:sz="4" w:space="0"/>
              <w:left w:val="nil"/>
              <w:bottom w:val="single" w:color="auto" w:sz="4" w:space="0"/>
              <w:right w:val="single" w:color="auto" w:sz="4" w:space="0"/>
            </w:tcBorders>
            <w:vAlign w:val="center"/>
          </w:tcPr>
          <w:p w14:paraId="5138DF27">
            <w:pPr>
              <w:rPr>
                <w:szCs w:val="21"/>
              </w:rPr>
            </w:pPr>
          </w:p>
        </w:tc>
      </w:tr>
      <w:tr w14:paraId="03596C30">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36EFFC15">
            <w:pPr>
              <w:rPr>
                <w:szCs w:val="21"/>
              </w:rPr>
            </w:pPr>
            <w:r>
              <w:rPr>
                <w:rFonts w:hint="eastAsia"/>
                <w:szCs w:val="21"/>
              </w:rPr>
              <w:t>注册地址</w:t>
            </w:r>
          </w:p>
        </w:tc>
        <w:tc>
          <w:tcPr>
            <w:tcW w:w="3389" w:type="dxa"/>
            <w:gridSpan w:val="5"/>
            <w:tcBorders>
              <w:top w:val="single" w:color="auto" w:sz="4" w:space="0"/>
              <w:left w:val="nil"/>
              <w:bottom w:val="single" w:color="auto" w:sz="4" w:space="0"/>
              <w:right w:val="single" w:color="auto" w:sz="4" w:space="0"/>
            </w:tcBorders>
            <w:vAlign w:val="center"/>
          </w:tcPr>
          <w:p w14:paraId="4E4F8E1E">
            <w:pPr>
              <w:rPr>
                <w:szCs w:val="21"/>
              </w:rPr>
            </w:pPr>
          </w:p>
        </w:tc>
        <w:tc>
          <w:tcPr>
            <w:tcW w:w="1246" w:type="dxa"/>
            <w:tcBorders>
              <w:top w:val="single" w:color="auto" w:sz="4" w:space="0"/>
              <w:left w:val="nil"/>
              <w:bottom w:val="single" w:color="auto" w:sz="4" w:space="0"/>
              <w:right w:val="single" w:color="auto" w:sz="4" w:space="0"/>
            </w:tcBorders>
            <w:vAlign w:val="center"/>
          </w:tcPr>
          <w:p w14:paraId="7AD4A89B">
            <w:pPr>
              <w:rPr>
                <w:szCs w:val="21"/>
              </w:rPr>
            </w:pPr>
            <w:r>
              <w:rPr>
                <w:rFonts w:hint="eastAsia"/>
                <w:szCs w:val="21"/>
              </w:rPr>
              <w:t>邮政编码</w:t>
            </w:r>
          </w:p>
        </w:tc>
        <w:tc>
          <w:tcPr>
            <w:tcW w:w="2385" w:type="dxa"/>
            <w:gridSpan w:val="3"/>
            <w:tcBorders>
              <w:top w:val="single" w:color="auto" w:sz="4" w:space="0"/>
              <w:left w:val="nil"/>
              <w:bottom w:val="single" w:color="auto" w:sz="4" w:space="0"/>
              <w:right w:val="single" w:color="auto" w:sz="4" w:space="0"/>
            </w:tcBorders>
            <w:vAlign w:val="center"/>
          </w:tcPr>
          <w:p w14:paraId="1C0E0166">
            <w:pPr>
              <w:rPr>
                <w:szCs w:val="21"/>
              </w:rPr>
            </w:pPr>
          </w:p>
        </w:tc>
      </w:tr>
      <w:tr w14:paraId="16DC94EB">
        <w:tblPrEx>
          <w:tblCellMar>
            <w:top w:w="0" w:type="dxa"/>
            <w:left w:w="108" w:type="dxa"/>
            <w:bottom w:w="0" w:type="dxa"/>
            <w:right w:w="108" w:type="dxa"/>
          </w:tblCellMar>
        </w:tblPrEx>
        <w:trPr>
          <w:trHeight w:val="567" w:hRule="atLeast"/>
          <w:jc w:val="center"/>
        </w:trPr>
        <w:tc>
          <w:tcPr>
            <w:tcW w:w="1485" w:type="dxa"/>
            <w:vMerge w:val="restart"/>
            <w:tcBorders>
              <w:top w:val="nil"/>
              <w:left w:val="single" w:color="auto" w:sz="4" w:space="0"/>
              <w:bottom w:val="single" w:color="auto" w:sz="4" w:space="0"/>
              <w:right w:val="single" w:color="auto" w:sz="4" w:space="0"/>
            </w:tcBorders>
            <w:vAlign w:val="center"/>
          </w:tcPr>
          <w:p w14:paraId="622B4BA5">
            <w:pPr>
              <w:rPr>
                <w:szCs w:val="21"/>
              </w:rPr>
            </w:pPr>
            <w:r>
              <w:rPr>
                <w:rFonts w:hint="eastAsia"/>
                <w:szCs w:val="21"/>
              </w:rPr>
              <w:t>联系方式</w:t>
            </w:r>
          </w:p>
        </w:tc>
        <w:tc>
          <w:tcPr>
            <w:tcW w:w="897" w:type="dxa"/>
            <w:tcBorders>
              <w:top w:val="single" w:color="auto" w:sz="4" w:space="0"/>
              <w:left w:val="nil"/>
              <w:bottom w:val="single" w:color="auto" w:sz="4" w:space="0"/>
              <w:right w:val="single" w:color="auto" w:sz="4" w:space="0"/>
            </w:tcBorders>
            <w:vAlign w:val="center"/>
          </w:tcPr>
          <w:p w14:paraId="1E81DE79">
            <w:pPr>
              <w:rPr>
                <w:szCs w:val="21"/>
              </w:rPr>
            </w:pPr>
            <w:r>
              <w:rPr>
                <w:rFonts w:hint="eastAsia"/>
                <w:szCs w:val="21"/>
              </w:rPr>
              <w:t>联系人</w:t>
            </w:r>
          </w:p>
        </w:tc>
        <w:tc>
          <w:tcPr>
            <w:tcW w:w="2492" w:type="dxa"/>
            <w:gridSpan w:val="4"/>
            <w:tcBorders>
              <w:top w:val="single" w:color="auto" w:sz="4" w:space="0"/>
              <w:left w:val="nil"/>
              <w:bottom w:val="single" w:color="auto" w:sz="4" w:space="0"/>
              <w:right w:val="single" w:color="auto" w:sz="4" w:space="0"/>
            </w:tcBorders>
            <w:vAlign w:val="center"/>
          </w:tcPr>
          <w:p w14:paraId="705E78AA">
            <w:pPr>
              <w:rPr>
                <w:szCs w:val="21"/>
              </w:rPr>
            </w:pPr>
          </w:p>
        </w:tc>
        <w:tc>
          <w:tcPr>
            <w:tcW w:w="1246" w:type="dxa"/>
            <w:tcBorders>
              <w:top w:val="single" w:color="auto" w:sz="4" w:space="0"/>
              <w:left w:val="nil"/>
              <w:bottom w:val="single" w:color="auto" w:sz="4" w:space="0"/>
              <w:right w:val="single" w:color="auto" w:sz="4" w:space="0"/>
            </w:tcBorders>
            <w:vAlign w:val="center"/>
          </w:tcPr>
          <w:p w14:paraId="0E4FB696">
            <w:pPr>
              <w:rPr>
                <w:szCs w:val="21"/>
              </w:rPr>
            </w:pPr>
            <w:r>
              <w:rPr>
                <w:rFonts w:hint="eastAsia"/>
                <w:szCs w:val="21"/>
              </w:rPr>
              <w:t>电  话</w:t>
            </w:r>
          </w:p>
        </w:tc>
        <w:tc>
          <w:tcPr>
            <w:tcW w:w="2385" w:type="dxa"/>
            <w:gridSpan w:val="3"/>
            <w:tcBorders>
              <w:top w:val="single" w:color="auto" w:sz="4" w:space="0"/>
              <w:left w:val="nil"/>
              <w:bottom w:val="single" w:color="auto" w:sz="4" w:space="0"/>
              <w:right w:val="single" w:color="auto" w:sz="4" w:space="0"/>
            </w:tcBorders>
            <w:vAlign w:val="center"/>
          </w:tcPr>
          <w:p w14:paraId="6B96436A">
            <w:pPr>
              <w:rPr>
                <w:szCs w:val="21"/>
              </w:rPr>
            </w:pPr>
          </w:p>
        </w:tc>
      </w:tr>
      <w:tr w14:paraId="74ECFCFA">
        <w:tblPrEx>
          <w:tblCellMar>
            <w:top w:w="0" w:type="dxa"/>
            <w:left w:w="108" w:type="dxa"/>
            <w:bottom w:w="0" w:type="dxa"/>
            <w:right w:w="108" w:type="dxa"/>
          </w:tblCellMar>
        </w:tblPrEx>
        <w:trPr>
          <w:trHeight w:val="567" w:hRule="atLeast"/>
          <w:jc w:val="center"/>
        </w:trPr>
        <w:tc>
          <w:tcPr>
            <w:tcW w:w="1485" w:type="dxa"/>
            <w:vMerge w:val="continue"/>
            <w:tcBorders>
              <w:top w:val="nil"/>
              <w:left w:val="single" w:color="auto" w:sz="4" w:space="0"/>
              <w:bottom w:val="single" w:color="auto" w:sz="4" w:space="0"/>
              <w:right w:val="single" w:color="auto" w:sz="4" w:space="0"/>
            </w:tcBorders>
            <w:vAlign w:val="center"/>
          </w:tcPr>
          <w:p w14:paraId="09975539">
            <w:pPr>
              <w:rPr>
                <w:szCs w:val="21"/>
              </w:rPr>
            </w:pPr>
          </w:p>
        </w:tc>
        <w:tc>
          <w:tcPr>
            <w:tcW w:w="897" w:type="dxa"/>
            <w:tcBorders>
              <w:top w:val="single" w:color="auto" w:sz="4" w:space="0"/>
              <w:left w:val="nil"/>
              <w:bottom w:val="single" w:color="auto" w:sz="4" w:space="0"/>
              <w:right w:val="single" w:color="auto" w:sz="4" w:space="0"/>
            </w:tcBorders>
            <w:vAlign w:val="center"/>
          </w:tcPr>
          <w:p w14:paraId="1074AA69">
            <w:pPr>
              <w:rPr>
                <w:szCs w:val="21"/>
              </w:rPr>
            </w:pPr>
            <w:r>
              <w:rPr>
                <w:rFonts w:hint="eastAsia"/>
                <w:szCs w:val="21"/>
              </w:rPr>
              <w:t>传  真</w:t>
            </w:r>
          </w:p>
        </w:tc>
        <w:tc>
          <w:tcPr>
            <w:tcW w:w="2492" w:type="dxa"/>
            <w:gridSpan w:val="4"/>
            <w:tcBorders>
              <w:top w:val="single" w:color="auto" w:sz="4" w:space="0"/>
              <w:left w:val="nil"/>
              <w:bottom w:val="single" w:color="auto" w:sz="4" w:space="0"/>
              <w:right w:val="single" w:color="auto" w:sz="4" w:space="0"/>
            </w:tcBorders>
            <w:vAlign w:val="center"/>
          </w:tcPr>
          <w:p w14:paraId="6C42E6AC">
            <w:pPr>
              <w:rPr>
                <w:szCs w:val="21"/>
              </w:rPr>
            </w:pPr>
          </w:p>
        </w:tc>
        <w:tc>
          <w:tcPr>
            <w:tcW w:w="1246" w:type="dxa"/>
            <w:tcBorders>
              <w:top w:val="single" w:color="auto" w:sz="4" w:space="0"/>
              <w:left w:val="nil"/>
              <w:bottom w:val="single" w:color="auto" w:sz="4" w:space="0"/>
              <w:right w:val="single" w:color="auto" w:sz="4" w:space="0"/>
            </w:tcBorders>
            <w:vAlign w:val="center"/>
          </w:tcPr>
          <w:p w14:paraId="1F2690AA">
            <w:pPr>
              <w:rPr>
                <w:szCs w:val="21"/>
              </w:rPr>
            </w:pPr>
            <w:r>
              <w:rPr>
                <w:rFonts w:hint="eastAsia"/>
                <w:szCs w:val="21"/>
              </w:rPr>
              <w:t>网  址</w:t>
            </w:r>
          </w:p>
        </w:tc>
        <w:tc>
          <w:tcPr>
            <w:tcW w:w="2385" w:type="dxa"/>
            <w:gridSpan w:val="3"/>
            <w:tcBorders>
              <w:top w:val="single" w:color="auto" w:sz="4" w:space="0"/>
              <w:left w:val="nil"/>
              <w:bottom w:val="single" w:color="auto" w:sz="4" w:space="0"/>
              <w:right w:val="single" w:color="auto" w:sz="4" w:space="0"/>
            </w:tcBorders>
            <w:vAlign w:val="center"/>
          </w:tcPr>
          <w:p w14:paraId="3985AC5E">
            <w:pPr>
              <w:rPr>
                <w:szCs w:val="21"/>
              </w:rPr>
            </w:pPr>
          </w:p>
        </w:tc>
      </w:tr>
      <w:tr w14:paraId="6B74CC12">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68BD6A65">
            <w:pPr>
              <w:rPr>
                <w:szCs w:val="21"/>
              </w:rPr>
            </w:pPr>
            <w:r>
              <w:rPr>
                <w:rFonts w:hint="eastAsia"/>
                <w:szCs w:val="21"/>
              </w:rPr>
              <w:t>组织结构</w:t>
            </w:r>
          </w:p>
        </w:tc>
        <w:tc>
          <w:tcPr>
            <w:tcW w:w="7020" w:type="dxa"/>
            <w:gridSpan w:val="9"/>
            <w:tcBorders>
              <w:top w:val="single" w:color="auto" w:sz="4" w:space="0"/>
              <w:left w:val="nil"/>
              <w:bottom w:val="single" w:color="auto" w:sz="4" w:space="0"/>
              <w:right w:val="single" w:color="auto" w:sz="4" w:space="0"/>
            </w:tcBorders>
            <w:vAlign w:val="center"/>
          </w:tcPr>
          <w:p w14:paraId="5C409F55">
            <w:pPr>
              <w:rPr>
                <w:szCs w:val="21"/>
              </w:rPr>
            </w:pPr>
          </w:p>
        </w:tc>
      </w:tr>
      <w:tr w14:paraId="2BBA7F39">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0B23EBC8">
            <w:pPr>
              <w:rPr>
                <w:szCs w:val="21"/>
              </w:rPr>
            </w:pPr>
            <w:r>
              <w:rPr>
                <w:rFonts w:hint="eastAsia"/>
                <w:szCs w:val="21"/>
              </w:rPr>
              <w:t>法定代表人</w:t>
            </w:r>
          </w:p>
        </w:tc>
        <w:tc>
          <w:tcPr>
            <w:tcW w:w="897" w:type="dxa"/>
            <w:tcBorders>
              <w:top w:val="single" w:color="auto" w:sz="4" w:space="0"/>
              <w:left w:val="nil"/>
              <w:bottom w:val="single" w:color="auto" w:sz="4" w:space="0"/>
              <w:right w:val="single" w:color="auto" w:sz="4" w:space="0"/>
            </w:tcBorders>
            <w:vAlign w:val="center"/>
          </w:tcPr>
          <w:p w14:paraId="583F8F30">
            <w:pPr>
              <w:rPr>
                <w:szCs w:val="21"/>
              </w:rPr>
            </w:pPr>
            <w:r>
              <w:rPr>
                <w:rFonts w:hint="eastAsia"/>
                <w:szCs w:val="21"/>
              </w:rPr>
              <w:t>姓名</w:t>
            </w:r>
          </w:p>
        </w:tc>
        <w:tc>
          <w:tcPr>
            <w:tcW w:w="1021" w:type="dxa"/>
            <w:tcBorders>
              <w:top w:val="single" w:color="auto" w:sz="4" w:space="0"/>
              <w:left w:val="nil"/>
              <w:bottom w:val="single" w:color="auto" w:sz="4" w:space="0"/>
              <w:right w:val="single" w:color="auto" w:sz="4" w:space="0"/>
            </w:tcBorders>
            <w:vAlign w:val="center"/>
          </w:tcPr>
          <w:p w14:paraId="36973212">
            <w:pPr>
              <w:rPr>
                <w:szCs w:val="21"/>
              </w:rPr>
            </w:pPr>
          </w:p>
        </w:tc>
        <w:tc>
          <w:tcPr>
            <w:tcW w:w="1276" w:type="dxa"/>
            <w:gridSpan w:val="2"/>
            <w:tcBorders>
              <w:top w:val="single" w:color="auto" w:sz="4" w:space="0"/>
              <w:left w:val="nil"/>
              <w:bottom w:val="single" w:color="auto" w:sz="4" w:space="0"/>
              <w:right w:val="single" w:color="auto" w:sz="4" w:space="0"/>
            </w:tcBorders>
            <w:vAlign w:val="center"/>
          </w:tcPr>
          <w:p w14:paraId="10C45E17">
            <w:pPr>
              <w:rPr>
                <w:szCs w:val="21"/>
              </w:rPr>
            </w:pPr>
            <w:r>
              <w:rPr>
                <w:rFonts w:hint="eastAsia"/>
                <w:szCs w:val="21"/>
              </w:rPr>
              <w:t>技术职称</w:t>
            </w:r>
          </w:p>
        </w:tc>
        <w:tc>
          <w:tcPr>
            <w:tcW w:w="1701" w:type="dxa"/>
            <w:gridSpan w:val="3"/>
            <w:tcBorders>
              <w:top w:val="single" w:color="auto" w:sz="4" w:space="0"/>
              <w:left w:val="nil"/>
              <w:bottom w:val="single" w:color="auto" w:sz="4" w:space="0"/>
              <w:right w:val="single" w:color="auto" w:sz="4" w:space="0"/>
            </w:tcBorders>
            <w:vAlign w:val="center"/>
          </w:tcPr>
          <w:p w14:paraId="1784182B">
            <w:pPr>
              <w:rPr>
                <w:szCs w:val="21"/>
              </w:rPr>
            </w:pPr>
          </w:p>
        </w:tc>
        <w:tc>
          <w:tcPr>
            <w:tcW w:w="709" w:type="dxa"/>
            <w:tcBorders>
              <w:top w:val="single" w:color="auto" w:sz="4" w:space="0"/>
              <w:left w:val="nil"/>
              <w:bottom w:val="single" w:color="auto" w:sz="4" w:space="0"/>
              <w:right w:val="single" w:color="auto" w:sz="4" w:space="0"/>
            </w:tcBorders>
            <w:vAlign w:val="center"/>
          </w:tcPr>
          <w:p w14:paraId="4DAAAC2B">
            <w:pPr>
              <w:rPr>
                <w:szCs w:val="21"/>
              </w:rPr>
            </w:pPr>
            <w:r>
              <w:rPr>
                <w:rFonts w:hint="eastAsia"/>
                <w:szCs w:val="21"/>
              </w:rPr>
              <w:t>电话</w:t>
            </w:r>
          </w:p>
        </w:tc>
        <w:tc>
          <w:tcPr>
            <w:tcW w:w="1416" w:type="dxa"/>
            <w:tcBorders>
              <w:top w:val="single" w:color="auto" w:sz="4" w:space="0"/>
              <w:left w:val="nil"/>
              <w:bottom w:val="single" w:color="auto" w:sz="4" w:space="0"/>
              <w:right w:val="single" w:color="auto" w:sz="4" w:space="0"/>
            </w:tcBorders>
            <w:vAlign w:val="center"/>
          </w:tcPr>
          <w:p w14:paraId="65DB0693">
            <w:pPr>
              <w:rPr>
                <w:szCs w:val="21"/>
              </w:rPr>
            </w:pPr>
          </w:p>
        </w:tc>
      </w:tr>
      <w:tr w14:paraId="7FFCF847">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5428C1D7">
            <w:pPr>
              <w:rPr>
                <w:szCs w:val="21"/>
              </w:rPr>
            </w:pPr>
            <w:r>
              <w:rPr>
                <w:rFonts w:hint="eastAsia"/>
                <w:szCs w:val="21"/>
              </w:rPr>
              <w:t>技术负责人</w:t>
            </w:r>
          </w:p>
        </w:tc>
        <w:tc>
          <w:tcPr>
            <w:tcW w:w="897" w:type="dxa"/>
            <w:tcBorders>
              <w:top w:val="single" w:color="auto" w:sz="4" w:space="0"/>
              <w:left w:val="nil"/>
              <w:bottom w:val="single" w:color="auto" w:sz="4" w:space="0"/>
              <w:right w:val="single" w:color="auto" w:sz="4" w:space="0"/>
            </w:tcBorders>
            <w:vAlign w:val="center"/>
          </w:tcPr>
          <w:p w14:paraId="0BB87AFF">
            <w:pPr>
              <w:rPr>
                <w:szCs w:val="21"/>
              </w:rPr>
            </w:pPr>
            <w:r>
              <w:rPr>
                <w:rFonts w:hint="eastAsia"/>
                <w:szCs w:val="21"/>
              </w:rPr>
              <w:t>姓名</w:t>
            </w:r>
          </w:p>
        </w:tc>
        <w:tc>
          <w:tcPr>
            <w:tcW w:w="1021" w:type="dxa"/>
            <w:tcBorders>
              <w:top w:val="single" w:color="auto" w:sz="4" w:space="0"/>
              <w:left w:val="nil"/>
              <w:bottom w:val="single" w:color="auto" w:sz="4" w:space="0"/>
              <w:right w:val="single" w:color="auto" w:sz="4" w:space="0"/>
            </w:tcBorders>
            <w:vAlign w:val="center"/>
          </w:tcPr>
          <w:p w14:paraId="35E538F1">
            <w:pPr>
              <w:rPr>
                <w:szCs w:val="21"/>
              </w:rPr>
            </w:pPr>
          </w:p>
        </w:tc>
        <w:tc>
          <w:tcPr>
            <w:tcW w:w="1276" w:type="dxa"/>
            <w:gridSpan w:val="2"/>
            <w:tcBorders>
              <w:top w:val="single" w:color="auto" w:sz="4" w:space="0"/>
              <w:left w:val="nil"/>
              <w:bottom w:val="single" w:color="auto" w:sz="4" w:space="0"/>
              <w:right w:val="single" w:color="auto" w:sz="4" w:space="0"/>
            </w:tcBorders>
            <w:vAlign w:val="center"/>
          </w:tcPr>
          <w:p w14:paraId="430CE9F6">
            <w:pPr>
              <w:rPr>
                <w:szCs w:val="21"/>
              </w:rPr>
            </w:pPr>
            <w:r>
              <w:rPr>
                <w:rFonts w:hint="eastAsia"/>
                <w:szCs w:val="21"/>
              </w:rPr>
              <w:t>技术职称</w:t>
            </w:r>
          </w:p>
        </w:tc>
        <w:tc>
          <w:tcPr>
            <w:tcW w:w="1701" w:type="dxa"/>
            <w:gridSpan w:val="3"/>
            <w:tcBorders>
              <w:top w:val="single" w:color="auto" w:sz="4" w:space="0"/>
              <w:left w:val="nil"/>
              <w:bottom w:val="single" w:color="auto" w:sz="4" w:space="0"/>
              <w:right w:val="single" w:color="auto" w:sz="4" w:space="0"/>
            </w:tcBorders>
            <w:vAlign w:val="center"/>
          </w:tcPr>
          <w:p w14:paraId="02ACD321">
            <w:pPr>
              <w:rPr>
                <w:szCs w:val="21"/>
              </w:rPr>
            </w:pPr>
          </w:p>
        </w:tc>
        <w:tc>
          <w:tcPr>
            <w:tcW w:w="709" w:type="dxa"/>
            <w:tcBorders>
              <w:top w:val="single" w:color="auto" w:sz="4" w:space="0"/>
              <w:left w:val="nil"/>
              <w:bottom w:val="single" w:color="auto" w:sz="4" w:space="0"/>
              <w:right w:val="single" w:color="auto" w:sz="4" w:space="0"/>
            </w:tcBorders>
            <w:vAlign w:val="center"/>
          </w:tcPr>
          <w:p w14:paraId="1AB0945A">
            <w:pPr>
              <w:rPr>
                <w:szCs w:val="21"/>
              </w:rPr>
            </w:pPr>
            <w:r>
              <w:rPr>
                <w:rFonts w:hint="eastAsia"/>
                <w:szCs w:val="21"/>
              </w:rPr>
              <w:t>电话</w:t>
            </w:r>
          </w:p>
        </w:tc>
        <w:tc>
          <w:tcPr>
            <w:tcW w:w="1416" w:type="dxa"/>
            <w:tcBorders>
              <w:top w:val="single" w:color="auto" w:sz="4" w:space="0"/>
              <w:left w:val="nil"/>
              <w:bottom w:val="single" w:color="auto" w:sz="4" w:space="0"/>
              <w:right w:val="single" w:color="auto" w:sz="4" w:space="0"/>
            </w:tcBorders>
            <w:vAlign w:val="center"/>
          </w:tcPr>
          <w:p w14:paraId="3C4A7B1A">
            <w:pPr>
              <w:rPr>
                <w:szCs w:val="21"/>
              </w:rPr>
            </w:pPr>
          </w:p>
        </w:tc>
      </w:tr>
      <w:tr w14:paraId="41B29B58">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2447F225">
            <w:pPr>
              <w:rPr>
                <w:szCs w:val="21"/>
              </w:rPr>
            </w:pPr>
            <w:r>
              <w:rPr>
                <w:rFonts w:hint="eastAsia"/>
                <w:szCs w:val="21"/>
              </w:rPr>
              <w:t>成立时间</w:t>
            </w:r>
          </w:p>
        </w:tc>
        <w:tc>
          <w:tcPr>
            <w:tcW w:w="1918" w:type="dxa"/>
            <w:gridSpan w:val="2"/>
            <w:tcBorders>
              <w:top w:val="single" w:color="auto" w:sz="4" w:space="0"/>
              <w:left w:val="nil"/>
              <w:bottom w:val="single" w:color="auto" w:sz="4" w:space="0"/>
              <w:right w:val="single" w:color="auto" w:sz="4" w:space="0"/>
            </w:tcBorders>
            <w:vAlign w:val="center"/>
          </w:tcPr>
          <w:p w14:paraId="4E339102">
            <w:pPr>
              <w:rPr>
                <w:szCs w:val="21"/>
              </w:rPr>
            </w:pPr>
          </w:p>
        </w:tc>
        <w:tc>
          <w:tcPr>
            <w:tcW w:w="5102" w:type="dxa"/>
            <w:gridSpan w:val="7"/>
            <w:tcBorders>
              <w:top w:val="single" w:color="auto" w:sz="4" w:space="0"/>
              <w:left w:val="nil"/>
              <w:bottom w:val="single" w:color="auto" w:sz="4" w:space="0"/>
              <w:right w:val="single" w:color="auto" w:sz="4" w:space="0"/>
            </w:tcBorders>
            <w:vAlign w:val="center"/>
          </w:tcPr>
          <w:p w14:paraId="4AD09036">
            <w:pPr>
              <w:rPr>
                <w:szCs w:val="21"/>
              </w:rPr>
            </w:pPr>
            <w:r>
              <w:rPr>
                <w:rFonts w:hint="eastAsia"/>
                <w:szCs w:val="21"/>
              </w:rPr>
              <w:t>员工总人数：</w:t>
            </w:r>
          </w:p>
        </w:tc>
      </w:tr>
      <w:tr w14:paraId="15B32FC4">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41BFE090">
            <w:pPr>
              <w:rPr>
                <w:szCs w:val="21"/>
              </w:rPr>
            </w:pPr>
            <w:r>
              <w:rPr>
                <w:rFonts w:hint="eastAsia"/>
                <w:szCs w:val="21"/>
              </w:rPr>
              <w:t>企业资质等级</w:t>
            </w:r>
          </w:p>
        </w:tc>
        <w:tc>
          <w:tcPr>
            <w:tcW w:w="1918" w:type="dxa"/>
            <w:gridSpan w:val="2"/>
            <w:tcBorders>
              <w:top w:val="single" w:color="auto" w:sz="4" w:space="0"/>
              <w:left w:val="nil"/>
              <w:bottom w:val="single" w:color="auto" w:sz="4" w:space="0"/>
              <w:right w:val="single" w:color="auto" w:sz="4" w:space="0"/>
            </w:tcBorders>
            <w:vAlign w:val="center"/>
          </w:tcPr>
          <w:p w14:paraId="067E5456">
            <w:pPr>
              <w:rPr>
                <w:szCs w:val="21"/>
              </w:rPr>
            </w:pPr>
          </w:p>
        </w:tc>
        <w:tc>
          <w:tcPr>
            <w:tcW w:w="993" w:type="dxa"/>
            <w:vMerge w:val="restart"/>
            <w:tcBorders>
              <w:top w:val="single" w:color="auto" w:sz="4" w:space="0"/>
              <w:left w:val="nil"/>
              <w:bottom w:val="single" w:color="auto" w:sz="4" w:space="0"/>
              <w:right w:val="single" w:color="auto" w:sz="4" w:space="0"/>
            </w:tcBorders>
            <w:vAlign w:val="center"/>
          </w:tcPr>
          <w:p w14:paraId="362136E4">
            <w:pPr>
              <w:rPr>
                <w:szCs w:val="21"/>
              </w:rPr>
            </w:pPr>
            <w:r>
              <w:rPr>
                <w:rFonts w:hint="eastAsia"/>
                <w:szCs w:val="21"/>
              </w:rPr>
              <w:t>其中</w:t>
            </w:r>
          </w:p>
        </w:tc>
        <w:tc>
          <w:tcPr>
            <w:tcW w:w="1984" w:type="dxa"/>
            <w:gridSpan w:val="4"/>
            <w:tcBorders>
              <w:top w:val="single" w:color="auto" w:sz="4" w:space="0"/>
              <w:left w:val="nil"/>
              <w:bottom w:val="single" w:color="auto" w:sz="4" w:space="0"/>
              <w:right w:val="single" w:color="auto" w:sz="4" w:space="0"/>
            </w:tcBorders>
            <w:vAlign w:val="center"/>
          </w:tcPr>
          <w:p w14:paraId="146CF791">
            <w:pPr>
              <w:rPr>
                <w:szCs w:val="21"/>
              </w:rPr>
            </w:pPr>
          </w:p>
        </w:tc>
        <w:tc>
          <w:tcPr>
            <w:tcW w:w="2125" w:type="dxa"/>
            <w:gridSpan w:val="2"/>
            <w:tcBorders>
              <w:top w:val="single" w:color="auto" w:sz="4" w:space="0"/>
              <w:left w:val="nil"/>
              <w:bottom w:val="single" w:color="auto" w:sz="4" w:space="0"/>
              <w:right w:val="single" w:color="auto" w:sz="4" w:space="0"/>
            </w:tcBorders>
            <w:vAlign w:val="center"/>
          </w:tcPr>
          <w:p w14:paraId="1E594A5E">
            <w:pPr>
              <w:rPr>
                <w:szCs w:val="21"/>
              </w:rPr>
            </w:pPr>
          </w:p>
        </w:tc>
      </w:tr>
      <w:tr w14:paraId="48493CF5">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06BB4E70">
            <w:pPr>
              <w:rPr>
                <w:szCs w:val="21"/>
              </w:rPr>
            </w:pPr>
            <w:r>
              <w:rPr>
                <w:rFonts w:hint="eastAsia"/>
                <w:szCs w:val="21"/>
              </w:rPr>
              <w:t>营业执照号</w:t>
            </w:r>
          </w:p>
        </w:tc>
        <w:tc>
          <w:tcPr>
            <w:tcW w:w="1918" w:type="dxa"/>
            <w:gridSpan w:val="2"/>
            <w:tcBorders>
              <w:top w:val="single" w:color="auto" w:sz="4" w:space="0"/>
              <w:left w:val="nil"/>
              <w:bottom w:val="single" w:color="auto" w:sz="4" w:space="0"/>
              <w:right w:val="single" w:color="auto" w:sz="4" w:space="0"/>
            </w:tcBorders>
            <w:vAlign w:val="center"/>
          </w:tcPr>
          <w:p w14:paraId="2EF76DA5">
            <w:pPr>
              <w:rPr>
                <w:szCs w:val="21"/>
              </w:rPr>
            </w:pPr>
          </w:p>
        </w:tc>
        <w:tc>
          <w:tcPr>
            <w:tcW w:w="993" w:type="dxa"/>
            <w:vMerge w:val="continue"/>
            <w:tcBorders>
              <w:top w:val="single" w:color="auto" w:sz="4" w:space="0"/>
              <w:left w:val="nil"/>
              <w:bottom w:val="single" w:color="auto" w:sz="4" w:space="0"/>
              <w:right w:val="single" w:color="auto" w:sz="4" w:space="0"/>
            </w:tcBorders>
            <w:vAlign w:val="center"/>
          </w:tcPr>
          <w:p w14:paraId="4F48806C">
            <w:pPr>
              <w:rPr>
                <w:szCs w:val="21"/>
              </w:rPr>
            </w:pPr>
          </w:p>
        </w:tc>
        <w:tc>
          <w:tcPr>
            <w:tcW w:w="1984" w:type="dxa"/>
            <w:gridSpan w:val="4"/>
            <w:tcBorders>
              <w:top w:val="single" w:color="auto" w:sz="4" w:space="0"/>
              <w:left w:val="nil"/>
              <w:bottom w:val="single" w:color="auto" w:sz="4" w:space="0"/>
              <w:right w:val="single" w:color="auto" w:sz="4" w:space="0"/>
            </w:tcBorders>
            <w:vAlign w:val="center"/>
          </w:tcPr>
          <w:p w14:paraId="0EA85132">
            <w:pPr>
              <w:rPr>
                <w:szCs w:val="21"/>
              </w:rPr>
            </w:pPr>
            <w:r>
              <w:rPr>
                <w:rFonts w:hint="eastAsia"/>
                <w:szCs w:val="21"/>
              </w:rPr>
              <w:t>高级职称人员</w:t>
            </w:r>
          </w:p>
        </w:tc>
        <w:tc>
          <w:tcPr>
            <w:tcW w:w="2125" w:type="dxa"/>
            <w:gridSpan w:val="2"/>
            <w:tcBorders>
              <w:top w:val="single" w:color="auto" w:sz="4" w:space="0"/>
              <w:left w:val="nil"/>
              <w:bottom w:val="single" w:color="auto" w:sz="4" w:space="0"/>
              <w:right w:val="single" w:color="auto" w:sz="4" w:space="0"/>
            </w:tcBorders>
            <w:vAlign w:val="center"/>
          </w:tcPr>
          <w:p w14:paraId="1D95A4C7">
            <w:pPr>
              <w:rPr>
                <w:szCs w:val="21"/>
              </w:rPr>
            </w:pPr>
          </w:p>
        </w:tc>
      </w:tr>
      <w:tr w14:paraId="663A5D0F">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2235A9EB">
            <w:pPr>
              <w:rPr>
                <w:szCs w:val="21"/>
              </w:rPr>
            </w:pPr>
            <w:r>
              <w:rPr>
                <w:rFonts w:hint="eastAsia"/>
                <w:szCs w:val="21"/>
              </w:rPr>
              <w:t>注册资金</w:t>
            </w:r>
          </w:p>
        </w:tc>
        <w:tc>
          <w:tcPr>
            <w:tcW w:w="1918" w:type="dxa"/>
            <w:gridSpan w:val="2"/>
            <w:tcBorders>
              <w:top w:val="single" w:color="auto" w:sz="4" w:space="0"/>
              <w:left w:val="nil"/>
              <w:bottom w:val="single" w:color="auto" w:sz="4" w:space="0"/>
              <w:right w:val="single" w:color="auto" w:sz="4" w:space="0"/>
            </w:tcBorders>
            <w:vAlign w:val="center"/>
          </w:tcPr>
          <w:p w14:paraId="3EB76FC9">
            <w:pPr>
              <w:rPr>
                <w:szCs w:val="21"/>
              </w:rPr>
            </w:pPr>
          </w:p>
        </w:tc>
        <w:tc>
          <w:tcPr>
            <w:tcW w:w="993" w:type="dxa"/>
            <w:vMerge w:val="continue"/>
            <w:tcBorders>
              <w:top w:val="single" w:color="auto" w:sz="4" w:space="0"/>
              <w:left w:val="nil"/>
              <w:bottom w:val="single" w:color="auto" w:sz="4" w:space="0"/>
              <w:right w:val="single" w:color="auto" w:sz="4" w:space="0"/>
            </w:tcBorders>
            <w:vAlign w:val="center"/>
          </w:tcPr>
          <w:p w14:paraId="1196EEDA">
            <w:pPr>
              <w:rPr>
                <w:szCs w:val="21"/>
              </w:rPr>
            </w:pPr>
          </w:p>
        </w:tc>
        <w:tc>
          <w:tcPr>
            <w:tcW w:w="1984" w:type="dxa"/>
            <w:gridSpan w:val="4"/>
            <w:tcBorders>
              <w:top w:val="single" w:color="auto" w:sz="4" w:space="0"/>
              <w:left w:val="nil"/>
              <w:bottom w:val="single" w:color="auto" w:sz="4" w:space="0"/>
              <w:right w:val="single" w:color="auto" w:sz="4" w:space="0"/>
            </w:tcBorders>
            <w:vAlign w:val="center"/>
          </w:tcPr>
          <w:p w14:paraId="7E82AEFC">
            <w:pPr>
              <w:rPr>
                <w:szCs w:val="21"/>
              </w:rPr>
            </w:pPr>
            <w:r>
              <w:rPr>
                <w:rFonts w:hint="eastAsia"/>
                <w:szCs w:val="21"/>
              </w:rPr>
              <w:t>中级职称人员</w:t>
            </w:r>
          </w:p>
        </w:tc>
        <w:tc>
          <w:tcPr>
            <w:tcW w:w="2125" w:type="dxa"/>
            <w:gridSpan w:val="2"/>
            <w:tcBorders>
              <w:top w:val="single" w:color="auto" w:sz="4" w:space="0"/>
              <w:left w:val="nil"/>
              <w:bottom w:val="single" w:color="auto" w:sz="4" w:space="0"/>
              <w:right w:val="single" w:color="auto" w:sz="4" w:space="0"/>
            </w:tcBorders>
            <w:vAlign w:val="center"/>
          </w:tcPr>
          <w:p w14:paraId="761758CD">
            <w:pPr>
              <w:rPr>
                <w:szCs w:val="21"/>
              </w:rPr>
            </w:pPr>
          </w:p>
        </w:tc>
      </w:tr>
      <w:tr w14:paraId="3CEEC2A0">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308F5B06">
            <w:pPr>
              <w:rPr>
                <w:szCs w:val="21"/>
              </w:rPr>
            </w:pPr>
            <w:r>
              <w:rPr>
                <w:rFonts w:hint="eastAsia"/>
                <w:szCs w:val="21"/>
              </w:rPr>
              <w:t>开户银行</w:t>
            </w:r>
          </w:p>
        </w:tc>
        <w:tc>
          <w:tcPr>
            <w:tcW w:w="1918" w:type="dxa"/>
            <w:gridSpan w:val="2"/>
            <w:tcBorders>
              <w:top w:val="single" w:color="auto" w:sz="4" w:space="0"/>
              <w:left w:val="nil"/>
              <w:bottom w:val="single" w:color="auto" w:sz="4" w:space="0"/>
              <w:right w:val="single" w:color="auto" w:sz="4" w:space="0"/>
            </w:tcBorders>
            <w:vAlign w:val="center"/>
          </w:tcPr>
          <w:p w14:paraId="4F1911AE">
            <w:pPr>
              <w:rPr>
                <w:szCs w:val="21"/>
              </w:rPr>
            </w:pPr>
          </w:p>
        </w:tc>
        <w:tc>
          <w:tcPr>
            <w:tcW w:w="993" w:type="dxa"/>
            <w:vMerge w:val="continue"/>
            <w:tcBorders>
              <w:top w:val="single" w:color="auto" w:sz="4" w:space="0"/>
              <w:left w:val="nil"/>
              <w:bottom w:val="single" w:color="auto" w:sz="4" w:space="0"/>
              <w:right w:val="single" w:color="auto" w:sz="4" w:space="0"/>
            </w:tcBorders>
            <w:vAlign w:val="center"/>
          </w:tcPr>
          <w:p w14:paraId="1AAEB486">
            <w:pPr>
              <w:rPr>
                <w:szCs w:val="21"/>
              </w:rPr>
            </w:pPr>
          </w:p>
        </w:tc>
        <w:tc>
          <w:tcPr>
            <w:tcW w:w="1984" w:type="dxa"/>
            <w:gridSpan w:val="4"/>
            <w:tcBorders>
              <w:top w:val="single" w:color="auto" w:sz="4" w:space="0"/>
              <w:left w:val="nil"/>
              <w:bottom w:val="single" w:color="auto" w:sz="4" w:space="0"/>
              <w:right w:val="single" w:color="auto" w:sz="4" w:space="0"/>
            </w:tcBorders>
            <w:vAlign w:val="center"/>
          </w:tcPr>
          <w:p w14:paraId="34BF65F9">
            <w:pPr>
              <w:rPr>
                <w:szCs w:val="21"/>
              </w:rPr>
            </w:pPr>
            <w:r>
              <w:rPr>
                <w:rFonts w:hint="eastAsia"/>
                <w:szCs w:val="21"/>
              </w:rPr>
              <w:t>初级职称人员</w:t>
            </w:r>
          </w:p>
        </w:tc>
        <w:tc>
          <w:tcPr>
            <w:tcW w:w="2125" w:type="dxa"/>
            <w:gridSpan w:val="2"/>
            <w:tcBorders>
              <w:top w:val="single" w:color="auto" w:sz="4" w:space="0"/>
              <w:left w:val="nil"/>
              <w:bottom w:val="single" w:color="auto" w:sz="4" w:space="0"/>
              <w:right w:val="single" w:color="auto" w:sz="4" w:space="0"/>
            </w:tcBorders>
            <w:vAlign w:val="center"/>
          </w:tcPr>
          <w:p w14:paraId="2C1C1EEB">
            <w:pPr>
              <w:rPr>
                <w:szCs w:val="21"/>
              </w:rPr>
            </w:pPr>
          </w:p>
        </w:tc>
      </w:tr>
      <w:tr w14:paraId="35B59E1C">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5658199B">
            <w:pPr>
              <w:rPr>
                <w:szCs w:val="21"/>
              </w:rPr>
            </w:pPr>
            <w:r>
              <w:rPr>
                <w:rFonts w:hint="eastAsia"/>
                <w:szCs w:val="21"/>
              </w:rPr>
              <w:t>账号</w:t>
            </w:r>
          </w:p>
        </w:tc>
        <w:tc>
          <w:tcPr>
            <w:tcW w:w="1918" w:type="dxa"/>
            <w:gridSpan w:val="2"/>
            <w:tcBorders>
              <w:top w:val="single" w:color="auto" w:sz="4" w:space="0"/>
              <w:left w:val="nil"/>
              <w:bottom w:val="single" w:color="auto" w:sz="4" w:space="0"/>
              <w:right w:val="single" w:color="auto" w:sz="4" w:space="0"/>
            </w:tcBorders>
            <w:vAlign w:val="center"/>
          </w:tcPr>
          <w:p w14:paraId="06315814">
            <w:pPr>
              <w:rPr>
                <w:szCs w:val="21"/>
              </w:rPr>
            </w:pPr>
          </w:p>
        </w:tc>
        <w:tc>
          <w:tcPr>
            <w:tcW w:w="993" w:type="dxa"/>
            <w:vMerge w:val="continue"/>
            <w:tcBorders>
              <w:top w:val="single" w:color="auto" w:sz="4" w:space="0"/>
              <w:left w:val="nil"/>
              <w:bottom w:val="single" w:color="auto" w:sz="4" w:space="0"/>
              <w:right w:val="single" w:color="auto" w:sz="4" w:space="0"/>
            </w:tcBorders>
            <w:vAlign w:val="center"/>
          </w:tcPr>
          <w:p w14:paraId="11C3DCD9">
            <w:pPr>
              <w:rPr>
                <w:szCs w:val="21"/>
              </w:rPr>
            </w:pPr>
          </w:p>
        </w:tc>
        <w:tc>
          <w:tcPr>
            <w:tcW w:w="1984" w:type="dxa"/>
            <w:gridSpan w:val="4"/>
            <w:tcBorders>
              <w:top w:val="single" w:color="auto" w:sz="4" w:space="0"/>
              <w:left w:val="nil"/>
              <w:bottom w:val="single" w:color="auto" w:sz="4" w:space="0"/>
              <w:right w:val="single" w:color="auto" w:sz="4" w:space="0"/>
            </w:tcBorders>
            <w:vAlign w:val="center"/>
          </w:tcPr>
          <w:p w14:paraId="1A8CB864">
            <w:pPr>
              <w:rPr>
                <w:szCs w:val="21"/>
              </w:rPr>
            </w:pPr>
          </w:p>
        </w:tc>
        <w:tc>
          <w:tcPr>
            <w:tcW w:w="2125" w:type="dxa"/>
            <w:gridSpan w:val="2"/>
            <w:tcBorders>
              <w:top w:val="single" w:color="auto" w:sz="4" w:space="0"/>
              <w:left w:val="nil"/>
              <w:bottom w:val="single" w:color="auto" w:sz="4" w:space="0"/>
              <w:right w:val="single" w:color="auto" w:sz="4" w:space="0"/>
            </w:tcBorders>
            <w:vAlign w:val="center"/>
          </w:tcPr>
          <w:p w14:paraId="68BE1D3A">
            <w:pPr>
              <w:rPr>
                <w:szCs w:val="21"/>
              </w:rPr>
            </w:pPr>
          </w:p>
        </w:tc>
      </w:tr>
      <w:tr w14:paraId="3BFD41D7">
        <w:tblPrEx>
          <w:tblCellMar>
            <w:top w:w="0" w:type="dxa"/>
            <w:left w:w="108" w:type="dxa"/>
            <w:bottom w:w="0" w:type="dxa"/>
            <w:right w:w="108" w:type="dxa"/>
          </w:tblCellMar>
        </w:tblPrEx>
        <w:trPr>
          <w:trHeight w:val="2552"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2FB4221F">
            <w:pPr>
              <w:rPr>
                <w:szCs w:val="21"/>
              </w:rPr>
            </w:pPr>
            <w:r>
              <w:rPr>
                <w:rFonts w:hint="eastAsia"/>
                <w:szCs w:val="21"/>
              </w:rPr>
              <w:t>经营范围</w:t>
            </w:r>
          </w:p>
        </w:tc>
        <w:tc>
          <w:tcPr>
            <w:tcW w:w="7020" w:type="dxa"/>
            <w:gridSpan w:val="9"/>
            <w:tcBorders>
              <w:top w:val="single" w:color="auto" w:sz="4" w:space="0"/>
              <w:left w:val="nil"/>
              <w:bottom w:val="single" w:color="auto" w:sz="4" w:space="0"/>
              <w:right w:val="single" w:color="auto" w:sz="4" w:space="0"/>
            </w:tcBorders>
            <w:vAlign w:val="center"/>
          </w:tcPr>
          <w:p w14:paraId="46A3FC14">
            <w:pPr>
              <w:rPr>
                <w:szCs w:val="21"/>
              </w:rPr>
            </w:pPr>
          </w:p>
        </w:tc>
      </w:tr>
      <w:tr w14:paraId="589419AC">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7D976870">
            <w:pPr>
              <w:rPr>
                <w:szCs w:val="21"/>
              </w:rPr>
            </w:pPr>
            <w:r>
              <w:rPr>
                <w:rFonts w:hint="eastAsia"/>
                <w:szCs w:val="21"/>
              </w:rPr>
              <w:t>备注</w:t>
            </w:r>
          </w:p>
        </w:tc>
        <w:tc>
          <w:tcPr>
            <w:tcW w:w="7020" w:type="dxa"/>
            <w:gridSpan w:val="9"/>
            <w:tcBorders>
              <w:top w:val="single" w:color="auto" w:sz="4" w:space="0"/>
              <w:left w:val="nil"/>
              <w:bottom w:val="single" w:color="auto" w:sz="4" w:space="0"/>
              <w:right w:val="single" w:color="auto" w:sz="4" w:space="0"/>
            </w:tcBorders>
            <w:vAlign w:val="center"/>
          </w:tcPr>
          <w:p w14:paraId="78247DD6">
            <w:pPr>
              <w:rPr>
                <w:szCs w:val="21"/>
              </w:rPr>
            </w:pPr>
          </w:p>
        </w:tc>
      </w:tr>
    </w:tbl>
    <w:p w14:paraId="01995028">
      <w:pPr>
        <w:rPr>
          <w:szCs w:val="21"/>
        </w:rPr>
      </w:pPr>
    </w:p>
    <w:p w14:paraId="2F015955">
      <w:pPr>
        <w:ind w:firstLine="1050" w:firstLineChars="500"/>
        <w:rPr>
          <w:szCs w:val="21"/>
        </w:rPr>
      </w:pPr>
      <w:r>
        <w:rPr>
          <w:rFonts w:hint="eastAsia"/>
          <w:szCs w:val="21"/>
        </w:rPr>
        <w:t>备注：本表后应附企业法人营业执照、企业资质证书副本等材料的复印件。</w:t>
      </w:r>
    </w:p>
    <w:p w14:paraId="407237C0">
      <w:pPr>
        <w:spacing w:line="360" w:lineRule="auto"/>
        <w:rPr>
          <w:szCs w:val="21"/>
        </w:rPr>
      </w:pPr>
      <w:r>
        <w:rPr>
          <w:rFonts w:hint="eastAsia"/>
          <w:szCs w:val="21"/>
        </w:rPr>
        <w:br w:type="page"/>
      </w:r>
      <w:r>
        <w:rPr>
          <w:rFonts w:hint="eastAsia"/>
          <w:szCs w:val="21"/>
        </w:rPr>
        <w:t>（二）近年完成的类似项目情况表</w:t>
      </w:r>
    </w:p>
    <w:tbl>
      <w:tblPr>
        <w:tblStyle w:val="18"/>
        <w:tblW w:w="0" w:type="auto"/>
        <w:jc w:val="center"/>
        <w:tblLayout w:type="fixed"/>
        <w:tblCellMar>
          <w:top w:w="0" w:type="dxa"/>
          <w:left w:w="108" w:type="dxa"/>
          <w:bottom w:w="0" w:type="dxa"/>
          <w:right w:w="108" w:type="dxa"/>
        </w:tblCellMar>
      </w:tblPr>
      <w:tblGrid>
        <w:gridCol w:w="2411"/>
        <w:gridCol w:w="6094"/>
      </w:tblGrid>
      <w:tr w14:paraId="4E0B0263">
        <w:tblPrEx>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61FB09BC">
            <w:pPr>
              <w:rPr>
                <w:szCs w:val="21"/>
              </w:rPr>
            </w:pPr>
            <w:r>
              <w:rPr>
                <w:rFonts w:hint="eastAsia"/>
                <w:szCs w:val="21"/>
              </w:rPr>
              <w:t>项目名称</w:t>
            </w:r>
          </w:p>
        </w:tc>
        <w:tc>
          <w:tcPr>
            <w:tcW w:w="6094" w:type="dxa"/>
            <w:tcBorders>
              <w:top w:val="single" w:color="auto" w:sz="4" w:space="0"/>
              <w:left w:val="nil"/>
              <w:bottom w:val="single" w:color="auto" w:sz="4" w:space="0"/>
              <w:right w:val="single" w:color="auto" w:sz="4" w:space="0"/>
            </w:tcBorders>
            <w:vAlign w:val="center"/>
          </w:tcPr>
          <w:p w14:paraId="16EDBD80">
            <w:pPr>
              <w:rPr>
                <w:szCs w:val="21"/>
              </w:rPr>
            </w:pPr>
          </w:p>
        </w:tc>
      </w:tr>
      <w:tr w14:paraId="753805E9">
        <w:tblPrEx>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34851C45">
            <w:pPr>
              <w:rPr>
                <w:szCs w:val="21"/>
              </w:rPr>
            </w:pPr>
            <w:r>
              <w:rPr>
                <w:rFonts w:hint="eastAsia"/>
                <w:szCs w:val="21"/>
              </w:rPr>
              <w:t>项目所在地</w:t>
            </w:r>
          </w:p>
        </w:tc>
        <w:tc>
          <w:tcPr>
            <w:tcW w:w="6094" w:type="dxa"/>
            <w:tcBorders>
              <w:top w:val="single" w:color="auto" w:sz="4" w:space="0"/>
              <w:left w:val="nil"/>
              <w:bottom w:val="single" w:color="auto" w:sz="4" w:space="0"/>
              <w:right w:val="single" w:color="auto" w:sz="4" w:space="0"/>
            </w:tcBorders>
            <w:vAlign w:val="center"/>
          </w:tcPr>
          <w:p w14:paraId="09DB41AA">
            <w:pPr>
              <w:rPr>
                <w:szCs w:val="21"/>
              </w:rPr>
            </w:pPr>
          </w:p>
        </w:tc>
      </w:tr>
      <w:tr w14:paraId="511854B8">
        <w:tblPrEx>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60D749F8">
            <w:pPr>
              <w:rPr>
                <w:szCs w:val="21"/>
              </w:rPr>
            </w:pPr>
            <w:r>
              <w:rPr>
                <w:rFonts w:hint="eastAsia"/>
                <w:szCs w:val="21"/>
              </w:rPr>
              <w:t>发包人名称</w:t>
            </w:r>
          </w:p>
        </w:tc>
        <w:tc>
          <w:tcPr>
            <w:tcW w:w="6094" w:type="dxa"/>
            <w:tcBorders>
              <w:top w:val="single" w:color="auto" w:sz="4" w:space="0"/>
              <w:left w:val="nil"/>
              <w:bottom w:val="single" w:color="auto" w:sz="4" w:space="0"/>
              <w:right w:val="single" w:color="auto" w:sz="4" w:space="0"/>
            </w:tcBorders>
            <w:vAlign w:val="center"/>
          </w:tcPr>
          <w:p w14:paraId="2CC972C8">
            <w:pPr>
              <w:rPr>
                <w:szCs w:val="21"/>
              </w:rPr>
            </w:pPr>
          </w:p>
        </w:tc>
      </w:tr>
      <w:tr w14:paraId="4B3C20D1">
        <w:tblPrEx>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7E98A80F">
            <w:pPr>
              <w:rPr>
                <w:szCs w:val="21"/>
              </w:rPr>
            </w:pPr>
            <w:r>
              <w:rPr>
                <w:rFonts w:hint="eastAsia"/>
                <w:szCs w:val="21"/>
              </w:rPr>
              <w:t>发包人地址</w:t>
            </w:r>
          </w:p>
        </w:tc>
        <w:tc>
          <w:tcPr>
            <w:tcW w:w="6094" w:type="dxa"/>
            <w:tcBorders>
              <w:top w:val="single" w:color="auto" w:sz="4" w:space="0"/>
              <w:left w:val="nil"/>
              <w:bottom w:val="single" w:color="auto" w:sz="4" w:space="0"/>
              <w:right w:val="single" w:color="auto" w:sz="4" w:space="0"/>
            </w:tcBorders>
            <w:vAlign w:val="center"/>
          </w:tcPr>
          <w:p w14:paraId="5D533E8D">
            <w:pPr>
              <w:rPr>
                <w:szCs w:val="21"/>
              </w:rPr>
            </w:pPr>
          </w:p>
        </w:tc>
      </w:tr>
      <w:tr w14:paraId="1C5EDF45">
        <w:tblPrEx>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665DA54F">
            <w:pPr>
              <w:rPr>
                <w:szCs w:val="21"/>
              </w:rPr>
            </w:pPr>
            <w:r>
              <w:rPr>
                <w:rFonts w:hint="eastAsia"/>
                <w:szCs w:val="21"/>
              </w:rPr>
              <w:t>发包人联系人及电话</w:t>
            </w:r>
          </w:p>
        </w:tc>
        <w:tc>
          <w:tcPr>
            <w:tcW w:w="6094" w:type="dxa"/>
            <w:tcBorders>
              <w:top w:val="single" w:color="auto" w:sz="4" w:space="0"/>
              <w:left w:val="nil"/>
              <w:bottom w:val="single" w:color="auto" w:sz="4" w:space="0"/>
              <w:right w:val="single" w:color="auto" w:sz="4" w:space="0"/>
            </w:tcBorders>
            <w:vAlign w:val="center"/>
          </w:tcPr>
          <w:p w14:paraId="68C9E2AA">
            <w:pPr>
              <w:rPr>
                <w:szCs w:val="21"/>
              </w:rPr>
            </w:pPr>
          </w:p>
        </w:tc>
      </w:tr>
      <w:tr w14:paraId="46E3B04C">
        <w:tblPrEx>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58CA2B6A">
            <w:pPr>
              <w:rPr>
                <w:szCs w:val="21"/>
              </w:rPr>
            </w:pPr>
            <w:r>
              <w:rPr>
                <w:rFonts w:hint="eastAsia"/>
                <w:szCs w:val="21"/>
              </w:rPr>
              <w:t>合同价格</w:t>
            </w:r>
          </w:p>
        </w:tc>
        <w:tc>
          <w:tcPr>
            <w:tcW w:w="6094" w:type="dxa"/>
            <w:tcBorders>
              <w:top w:val="single" w:color="auto" w:sz="4" w:space="0"/>
              <w:left w:val="nil"/>
              <w:bottom w:val="single" w:color="auto" w:sz="4" w:space="0"/>
              <w:right w:val="single" w:color="auto" w:sz="4" w:space="0"/>
            </w:tcBorders>
            <w:vAlign w:val="center"/>
          </w:tcPr>
          <w:p w14:paraId="7581E259">
            <w:pPr>
              <w:rPr>
                <w:szCs w:val="21"/>
              </w:rPr>
            </w:pPr>
          </w:p>
        </w:tc>
      </w:tr>
      <w:tr w14:paraId="06861EA3">
        <w:tblPrEx>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1F6CF423">
            <w:pPr>
              <w:rPr>
                <w:szCs w:val="21"/>
              </w:rPr>
            </w:pPr>
            <w:r>
              <w:rPr>
                <w:rFonts w:hint="eastAsia"/>
                <w:szCs w:val="21"/>
              </w:rPr>
              <w:t>总监理工程师及电话</w:t>
            </w:r>
          </w:p>
        </w:tc>
        <w:tc>
          <w:tcPr>
            <w:tcW w:w="6094" w:type="dxa"/>
            <w:tcBorders>
              <w:top w:val="single" w:color="auto" w:sz="4" w:space="0"/>
              <w:left w:val="nil"/>
              <w:bottom w:val="single" w:color="auto" w:sz="4" w:space="0"/>
              <w:right w:val="single" w:color="auto" w:sz="4" w:space="0"/>
            </w:tcBorders>
            <w:vAlign w:val="center"/>
          </w:tcPr>
          <w:p w14:paraId="07D740C6">
            <w:pPr>
              <w:rPr>
                <w:szCs w:val="21"/>
              </w:rPr>
            </w:pPr>
          </w:p>
        </w:tc>
      </w:tr>
      <w:tr w14:paraId="3BAEC910">
        <w:tblPrEx>
          <w:tblCellMar>
            <w:top w:w="0" w:type="dxa"/>
            <w:left w:w="108" w:type="dxa"/>
            <w:bottom w:w="0" w:type="dxa"/>
            <w:right w:w="108" w:type="dxa"/>
          </w:tblCellMar>
        </w:tblPrEx>
        <w:trPr>
          <w:trHeight w:val="3517"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31652F69">
            <w:pPr>
              <w:rPr>
                <w:szCs w:val="21"/>
              </w:rPr>
            </w:pPr>
            <w:r>
              <w:rPr>
                <w:rFonts w:hint="eastAsia"/>
                <w:szCs w:val="21"/>
              </w:rPr>
              <w:t>项目描述</w:t>
            </w:r>
          </w:p>
        </w:tc>
        <w:tc>
          <w:tcPr>
            <w:tcW w:w="6094" w:type="dxa"/>
            <w:tcBorders>
              <w:top w:val="single" w:color="auto" w:sz="4" w:space="0"/>
              <w:left w:val="nil"/>
              <w:bottom w:val="single" w:color="auto" w:sz="4" w:space="0"/>
              <w:right w:val="single" w:color="auto" w:sz="4" w:space="0"/>
            </w:tcBorders>
            <w:vAlign w:val="center"/>
          </w:tcPr>
          <w:p w14:paraId="4575DB7E">
            <w:pPr>
              <w:rPr>
                <w:szCs w:val="21"/>
              </w:rPr>
            </w:pPr>
          </w:p>
        </w:tc>
      </w:tr>
      <w:tr w14:paraId="298F8C63">
        <w:tblPrEx>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5C13FC43">
            <w:pPr>
              <w:rPr>
                <w:szCs w:val="21"/>
              </w:rPr>
            </w:pPr>
            <w:r>
              <w:rPr>
                <w:rFonts w:hint="eastAsia"/>
                <w:szCs w:val="21"/>
              </w:rPr>
              <w:t>备注</w:t>
            </w:r>
          </w:p>
        </w:tc>
        <w:tc>
          <w:tcPr>
            <w:tcW w:w="6094" w:type="dxa"/>
            <w:tcBorders>
              <w:top w:val="single" w:color="auto" w:sz="4" w:space="0"/>
              <w:left w:val="nil"/>
              <w:bottom w:val="single" w:color="auto" w:sz="4" w:space="0"/>
              <w:right w:val="single" w:color="auto" w:sz="4" w:space="0"/>
            </w:tcBorders>
            <w:vAlign w:val="center"/>
          </w:tcPr>
          <w:p w14:paraId="5C02BA49">
            <w:pPr>
              <w:rPr>
                <w:szCs w:val="21"/>
              </w:rPr>
            </w:pPr>
          </w:p>
        </w:tc>
      </w:tr>
    </w:tbl>
    <w:p w14:paraId="4206B4CE">
      <w:pPr>
        <w:spacing w:line="360" w:lineRule="auto"/>
        <w:ind w:firstLine="2800" w:firstLineChars="1000"/>
        <w:rPr>
          <w:sz w:val="28"/>
          <w:szCs w:val="28"/>
        </w:rPr>
      </w:pPr>
    </w:p>
    <w:p w14:paraId="56D40035">
      <w:pPr>
        <w:spacing w:line="360" w:lineRule="auto"/>
        <w:ind w:firstLine="5040" w:firstLineChars="2100"/>
        <w:rPr>
          <w:sz w:val="24"/>
          <w:szCs w:val="28"/>
        </w:rPr>
      </w:pPr>
      <w:r>
        <w:rPr>
          <w:rFonts w:hint="eastAsia"/>
          <w:sz w:val="24"/>
          <w:szCs w:val="28"/>
        </w:rPr>
        <w:t>投标人：（电子签章）</w:t>
      </w:r>
    </w:p>
    <w:p w14:paraId="11EEC82E">
      <w:pPr>
        <w:spacing w:line="360" w:lineRule="auto"/>
        <w:ind w:firstLine="2880" w:firstLineChars="1200"/>
        <w:rPr>
          <w:sz w:val="24"/>
          <w:szCs w:val="28"/>
        </w:rPr>
      </w:pPr>
      <w:r>
        <w:rPr>
          <w:rFonts w:hint="eastAsia"/>
          <w:sz w:val="24"/>
          <w:szCs w:val="28"/>
        </w:rPr>
        <w:t>法定代表人或其委托代理人：（电子签章）</w:t>
      </w:r>
    </w:p>
    <w:p w14:paraId="0367A887">
      <w:pPr>
        <w:spacing w:line="360" w:lineRule="auto"/>
        <w:ind w:firstLine="4560" w:firstLineChars="1900"/>
        <w:rPr>
          <w:sz w:val="24"/>
          <w:szCs w:val="28"/>
        </w:rPr>
      </w:pPr>
      <w:r>
        <w:rPr>
          <w:rFonts w:hint="eastAsia"/>
          <w:sz w:val="24"/>
          <w:szCs w:val="28"/>
        </w:rPr>
        <w:t>日期：     年   月   日</w:t>
      </w:r>
    </w:p>
    <w:p w14:paraId="38654AC0">
      <w:pPr>
        <w:spacing w:line="360" w:lineRule="auto"/>
        <w:rPr>
          <w:sz w:val="24"/>
          <w:szCs w:val="28"/>
        </w:rPr>
      </w:pPr>
      <w:r>
        <w:rPr>
          <w:rFonts w:hint="eastAsia"/>
          <w:sz w:val="24"/>
          <w:szCs w:val="28"/>
        </w:rPr>
        <w:t xml:space="preserve"> </w:t>
      </w:r>
    </w:p>
    <w:p w14:paraId="0C1C077B">
      <w:pPr>
        <w:spacing w:line="360" w:lineRule="auto"/>
        <w:rPr>
          <w:sz w:val="24"/>
          <w:szCs w:val="28"/>
        </w:rPr>
      </w:pPr>
      <w:r>
        <w:rPr>
          <w:rFonts w:hint="eastAsia"/>
          <w:sz w:val="24"/>
          <w:szCs w:val="28"/>
        </w:rPr>
        <w:t>备注：本表后附中标通知书、合同协议书的复印件，具体年份要求及规模见投标人须知前附表。每张表格只填写一个项目，并标明序号。</w:t>
      </w:r>
    </w:p>
    <w:p w14:paraId="525EC033">
      <w:pPr>
        <w:spacing w:line="360" w:lineRule="auto"/>
        <w:rPr>
          <w:sz w:val="24"/>
          <w:szCs w:val="21"/>
        </w:rPr>
      </w:pPr>
      <w:r>
        <w:rPr>
          <w:rFonts w:hint="eastAsia"/>
          <w:sz w:val="24"/>
          <w:szCs w:val="21"/>
        </w:rPr>
        <w:br w:type="page"/>
      </w:r>
    </w:p>
    <w:p w14:paraId="7CA49A91">
      <w:pPr>
        <w:spacing w:line="360" w:lineRule="auto"/>
        <w:jc w:val="center"/>
        <w:rPr>
          <w:szCs w:val="21"/>
        </w:rPr>
      </w:pPr>
      <w:r>
        <w:rPr>
          <w:rFonts w:hint="eastAsia"/>
          <w:szCs w:val="21"/>
        </w:rPr>
        <w:t>（三）正在监理的和新承接的项目情况表</w:t>
      </w:r>
    </w:p>
    <w:p w14:paraId="7F3C533E">
      <w:pPr>
        <w:spacing w:line="360" w:lineRule="auto"/>
        <w:jc w:val="center"/>
        <w:rPr>
          <w:szCs w:val="21"/>
        </w:rPr>
      </w:pPr>
    </w:p>
    <w:tbl>
      <w:tblPr>
        <w:tblStyle w:val="18"/>
        <w:tblW w:w="0" w:type="auto"/>
        <w:jc w:val="center"/>
        <w:tblLayout w:type="fixed"/>
        <w:tblCellMar>
          <w:top w:w="0" w:type="dxa"/>
          <w:left w:w="108" w:type="dxa"/>
          <w:bottom w:w="0" w:type="dxa"/>
          <w:right w:w="108" w:type="dxa"/>
        </w:tblCellMar>
      </w:tblPr>
      <w:tblGrid>
        <w:gridCol w:w="2410"/>
        <w:gridCol w:w="6095"/>
      </w:tblGrid>
      <w:tr w14:paraId="35651F00">
        <w:tblPrEx>
          <w:tblCellMar>
            <w:top w:w="0" w:type="dxa"/>
            <w:left w:w="108" w:type="dxa"/>
            <w:bottom w:w="0" w:type="dxa"/>
            <w:right w:w="108" w:type="dxa"/>
          </w:tblCellMar>
        </w:tblPrEx>
        <w:trPr>
          <w:trHeight w:val="567"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7D90B226">
            <w:pPr>
              <w:jc w:val="center"/>
              <w:rPr>
                <w:szCs w:val="21"/>
              </w:rPr>
            </w:pPr>
            <w:r>
              <w:rPr>
                <w:rFonts w:hint="eastAsia"/>
                <w:szCs w:val="21"/>
              </w:rPr>
              <w:t>项目名称</w:t>
            </w:r>
          </w:p>
        </w:tc>
        <w:tc>
          <w:tcPr>
            <w:tcW w:w="6095" w:type="dxa"/>
            <w:tcBorders>
              <w:top w:val="single" w:color="auto" w:sz="4" w:space="0"/>
              <w:left w:val="nil"/>
              <w:bottom w:val="single" w:color="auto" w:sz="4" w:space="0"/>
              <w:right w:val="single" w:color="auto" w:sz="4" w:space="0"/>
            </w:tcBorders>
            <w:vAlign w:val="center"/>
          </w:tcPr>
          <w:p w14:paraId="454EA5C1">
            <w:pPr>
              <w:rPr>
                <w:szCs w:val="21"/>
              </w:rPr>
            </w:pPr>
          </w:p>
        </w:tc>
      </w:tr>
      <w:tr w14:paraId="3652A727">
        <w:tblPrEx>
          <w:tblCellMar>
            <w:top w:w="0" w:type="dxa"/>
            <w:left w:w="108" w:type="dxa"/>
            <w:bottom w:w="0" w:type="dxa"/>
            <w:right w:w="108" w:type="dxa"/>
          </w:tblCellMar>
        </w:tblPrEx>
        <w:trPr>
          <w:trHeight w:val="567"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40B6055">
            <w:pPr>
              <w:jc w:val="center"/>
              <w:rPr>
                <w:szCs w:val="21"/>
              </w:rPr>
            </w:pPr>
            <w:r>
              <w:rPr>
                <w:rFonts w:hint="eastAsia"/>
                <w:szCs w:val="21"/>
              </w:rPr>
              <w:t>项目所在地</w:t>
            </w:r>
          </w:p>
        </w:tc>
        <w:tc>
          <w:tcPr>
            <w:tcW w:w="6095" w:type="dxa"/>
            <w:tcBorders>
              <w:top w:val="single" w:color="auto" w:sz="4" w:space="0"/>
              <w:left w:val="nil"/>
              <w:bottom w:val="single" w:color="auto" w:sz="4" w:space="0"/>
              <w:right w:val="single" w:color="auto" w:sz="4" w:space="0"/>
            </w:tcBorders>
            <w:vAlign w:val="center"/>
          </w:tcPr>
          <w:p w14:paraId="39813D77">
            <w:pPr>
              <w:rPr>
                <w:szCs w:val="21"/>
              </w:rPr>
            </w:pPr>
          </w:p>
        </w:tc>
      </w:tr>
      <w:tr w14:paraId="1E10B0E9">
        <w:tblPrEx>
          <w:tblCellMar>
            <w:top w:w="0" w:type="dxa"/>
            <w:left w:w="108" w:type="dxa"/>
            <w:bottom w:w="0" w:type="dxa"/>
            <w:right w:w="108" w:type="dxa"/>
          </w:tblCellMar>
        </w:tblPrEx>
        <w:trPr>
          <w:trHeight w:val="567"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314F30EB">
            <w:pPr>
              <w:jc w:val="center"/>
              <w:rPr>
                <w:szCs w:val="21"/>
              </w:rPr>
            </w:pPr>
            <w:r>
              <w:rPr>
                <w:rFonts w:hint="eastAsia"/>
                <w:szCs w:val="21"/>
              </w:rPr>
              <w:t>发包人名称</w:t>
            </w:r>
          </w:p>
        </w:tc>
        <w:tc>
          <w:tcPr>
            <w:tcW w:w="6095" w:type="dxa"/>
            <w:tcBorders>
              <w:top w:val="single" w:color="auto" w:sz="4" w:space="0"/>
              <w:left w:val="nil"/>
              <w:bottom w:val="single" w:color="auto" w:sz="4" w:space="0"/>
              <w:right w:val="single" w:color="auto" w:sz="4" w:space="0"/>
            </w:tcBorders>
            <w:vAlign w:val="center"/>
          </w:tcPr>
          <w:p w14:paraId="01FC6CE0">
            <w:pPr>
              <w:rPr>
                <w:szCs w:val="21"/>
              </w:rPr>
            </w:pPr>
          </w:p>
        </w:tc>
      </w:tr>
      <w:tr w14:paraId="0E9BB91B">
        <w:tblPrEx>
          <w:tblCellMar>
            <w:top w:w="0" w:type="dxa"/>
            <w:left w:w="108" w:type="dxa"/>
            <w:bottom w:w="0" w:type="dxa"/>
            <w:right w:w="108" w:type="dxa"/>
          </w:tblCellMar>
        </w:tblPrEx>
        <w:trPr>
          <w:trHeight w:val="567"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6D6082A6">
            <w:pPr>
              <w:jc w:val="center"/>
              <w:rPr>
                <w:szCs w:val="21"/>
              </w:rPr>
            </w:pPr>
            <w:r>
              <w:rPr>
                <w:rFonts w:hint="eastAsia"/>
                <w:szCs w:val="21"/>
              </w:rPr>
              <w:t>发包人地址</w:t>
            </w:r>
          </w:p>
        </w:tc>
        <w:tc>
          <w:tcPr>
            <w:tcW w:w="6095" w:type="dxa"/>
            <w:tcBorders>
              <w:top w:val="single" w:color="auto" w:sz="4" w:space="0"/>
              <w:left w:val="nil"/>
              <w:bottom w:val="single" w:color="auto" w:sz="4" w:space="0"/>
              <w:right w:val="single" w:color="auto" w:sz="4" w:space="0"/>
            </w:tcBorders>
            <w:vAlign w:val="center"/>
          </w:tcPr>
          <w:p w14:paraId="46F019CB">
            <w:pPr>
              <w:rPr>
                <w:szCs w:val="21"/>
              </w:rPr>
            </w:pPr>
          </w:p>
        </w:tc>
      </w:tr>
      <w:tr w14:paraId="38B38D18">
        <w:tblPrEx>
          <w:tblCellMar>
            <w:top w:w="0" w:type="dxa"/>
            <w:left w:w="108" w:type="dxa"/>
            <w:bottom w:w="0" w:type="dxa"/>
            <w:right w:w="108" w:type="dxa"/>
          </w:tblCellMar>
        </w:tblPrEx>
        <w:trPr>
          <w:trHeight w:val="567"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BE0FCC9">
            <w:pPr>
              <w:jc w:val="center"/>
              <w:rPr>
                <w:szCs w:val="21"/>
              </w:rPr>
            </w:pPr>
            <w:r>
              <w:rPr>
                <w:rFonts w:hint="eastAsia"/>
                <w:szCs w:val="21"/>
              </w:rPr>
              <w:t>发包人电话</w:t>
            </w:r>
          </w:p>
        </w:tc>
        <w:tc>
          <w:tcPr>
            <w:tcW w:w="6095" w:type="dxa"/>
            <w:tcBorders>
              <w:top w:val="single" w:color="auto" w:sz="4" w:space="0"/>
              <w:left w:val="nil"/>
              <w:bottom w:val="single" w:color="auto" w:sz="4" w:space="0"/>
              <w:right w:val="single" w:color="auto" w:sz="4" w:space="0"/>
            </w:tcBorders>
            <w:vAlign w:val="center"/>
          </w:tcPr>
          <w:p w14:paraId="2510C10C">
            <w:pPr>
              <w:rPr>
                <w:szCs w:val="21"/>
              </w:rPr>
            </w:pPr>
          </w:p>
        </w:tc>
      </w:tr>
      <w:tr w14:paraId="62C2057C">
        <w:tblPrEx>
          <w:tblCellMar>
            <w:top w:w="0" w:type="dxa"/>
            <w:left w:w="108" w:type="dxa"/>
            <w:bottom w:w="0" w:type="dxa"/>
            <w:right w:w="108" w:type="dxa"/>
          </w:tblCellMar>
        </w:tblPrEx>
        <w:trPr>
          <w:trHeight w:val="567"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7309385A">
            <w:pPr>
              <w:jc w:val="center"/>
              <w:rPr>
                <w:szCs w:val="21"/>
              </w:rPr>
            </w:pPr>
            <w:r>
              <w:rPr>
                <w:rFonts w:hint="eastAsia"/>
                <w:szCs w:val="21"/>
              </w:rPr>
              <w:t>签约合同价</w:t>
            </w:r>
          </w:p>
        </w:tc>
        <w:tc>
          <w:tcPr>
            <w:tcW w:w="6095" w:type="dxa"/>
            <w:tcBorders>
              <w:top w:val="single" w:color="auto" w:sz="4" w:space="0"/>
              <w:left w:val="nil"/>
              <w:bottom w:val="single" w:color="auto" w:sz="4" w:space="0"/>
              <w:right w:val="single" w:color="auto" w:sz="4" w:space="0"/>
            </w:tcBorders>
            <w:vAlign w:val="center"/>
          </w:tcPr>
          <w:p w14:paraId="49A218FC">
            <w:pPr>
              <w:rPr>
                <w:szCs w:val="21"/>
              </w:rPr>
            </w:pPr>
          </w:p>
        </w:tc>
      </w:tr>
      <w:tr w14:paraId="517C4C63">
        <w:tblPrEx>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38A8F5E6">
            <w:pPr>
              <w:jc w:val="center"/>
              <w:rPr>
                <w:szCs w:val="21"/>
              </w:rPr>
            </w:pPr>
            <w:r>
              <w:rPr>
                <w:rFonts w:hint="eastAsia"/>
                <w:szCs w:val="21"/>
              </w:rPr>
              <w:t>总监理工程师及电话</w:t>
            </w:r>
          </w:p>
        </w:tc>
        <w:tc>
          <w:tcPr>
            <w:tcW w:w="6095" w:type="dxa"/>
            <w:tcBorders>
              <w:top w:val="single" w:color="auto" w:sz="4" w:space="0"/>
              <w:left w:val="nil"/>
              <w:bottom w:val="single" w:color="auto" w:sz="4" w:space="0"/>
              <w:right w:val="single" w:color="auto" w:sz="4" w:space="0"/>
            </w:tcBorders>
            <w:vAlign w:val="center"/>
          </w:tcPr>
          <w:p w14:paraId="38F67D59">
            <w:pPr>
              <w:rPr>
                <w:szCs w:val="21"/>
              </w:rPr>
            </w:pPr>
          </w:p>
        </w:tc>
      </w:tr>
      <w:tr w14:paraId="17589082">
        <w:tblPrEx>
          <w:tblCellMar>
            <w:top w:w="0" w:type="dxa"/>
            <w:left w:w="108" w:type="dxa"/>
            <w:bottom w:w="0" w:type="dxa"/>
            <w:right w:w="108" w:type="dxa"/>
          </w:tblCellMar>
        </w:tblPrEx>
        <w:trPr>
          <w:trHeight w:val="3783"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F0A08C6">
            <w:pPr>
              <w:jc w:val="center"/>
              <w:rPr>
                <w:szCs w:val="21"/>
              </w:rPr>
            </w:pPr>
            <w:r>
              <w:rPr>
                <w:rFonts w:hint="eastAsia"/>
                <w:szCs w:val="21"/>
              </w:rPr>
              <w:t>项目描述</w:t>
            </w:r>
          </w:p>
        </w:tc>
        <w:tc>
          <w:tcPr>
            <w:tcW w:w="6095" w:type="dxa"/>
            <w:tcBorders>
              <w:top w:val="single" w:color="auto" w:sz="4" w:space="0"/>
              <w:left w:val="nil"/>
              <w:bottom w:val="single" w:color="auto" w:sz="4" w:space="0"/>
              <w:right w:val="single" w:color="auto" w:sz="4" w:space="0"/>
            </w:tcBorders>
            <w:vAlign w:val="center"/>
          </w:tcPr>
          <w:p w14:paraId="2DB24152">
            <w:pPr>
              <w:rPr>
                <w:szCs w:val="21"/>
              </w:rPr>
            </w:pPr>
          </w:p>
        </w:tc>
      </w:tr>
      <w:tr w14:paraId="4D4467DC">
        <w:tblPrEx>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B5B0E27">
            <w:pPr>
              <w:jc w:val="center"/>
              <w:rPr>
                <w:szCs w:val="21"/>
              </w:rPr>
            </w:pPr>
            <w:r>
              <w:rPr>
                <w:rFonts w:hint="eastAsia"/>
                <w:szCs w:val="21"/>
              </w:rPr>
              <w:t>备注</w:t>
            </w:r>
          </w:p>
        </w:tc>
        <w:tc>
          <w:tcPr>
            <w:tcW w:w="6095" w:type="dxa"/>
            <w:tcBorders>
              <w:top w:val="single" w:color="auto" w:sz="4" w:space="0"/>
              <w:left w:val="nil"/>
              <w:bottom w:val="single" w:color="auto" w:sz="4" w:space="0"/>
              <w:right w:val="single" w:color="auto" w:sz="4" w:space="0"/>
            </w:tcBorders>
            <w:vAlign w:val="center"/>
          </w:tcPr>
          <w:p w14:paraId="56AA4530">
            <w:pPr>
              <w:rPr>
                <w:szCs w:val="21"/>
              </w:rPr>
            </w:pPr>
          </w:p>
        </w:tc>
      </w:tr>
    </w:tbl>
    <w:p w14:paraId="7807C5B8">
      <w:pPr>
        <w:rPr>
          <w:szCs w:val="21"/>
        </w:rPr>
      </w:pPr>
      <w:r>
        <w:rPr>
          <w:rFonts w:hint="eastAsia"/>
          <w:szCs w:val="21"/>
        </w:rPr>
        <w:t xml:space="preserve"> </w:t>
      </w:r>
    </w:p>
    <w:p w14:paraId="0D80DCF3">
      <w:pPr>
        <w:spacing w:line="360" w:lineRule="auto"/>
        <w:rPr>
          <w:sz w:val="24"/>
          <w:szCs w:val="28"/>
        </w:rPr>
      </w:pPr>
      <w:r>
        <w:rPr>
          <w:rFonts w:hint="eastAsia"/>
          <w:sz w:val="24"/>
          <w:szCs w:val="28"/>
        </w:rPr>
        <w:t>投标人：</w:t>
      </w:r>
      <w:r>
        <w:rPr>
          <w:rFonts w:hint="eastAsia" w:ascii="宋体" w:hAnsi="宋体" w:cs="宋体"/>
          <w:color w:val="0C0C0C"/>
          <w:sz w:val="24"/>
          <w:szCs w:val="28"/>
        </w:rPr>
        <w:t>（电子签章）</w:t>
      </w:r>
    </w:p>
    <w:p w14:paraId="43E686F1">
      <w:pPr>
        <w:spacing w:line="360" w:lineRule="auto"/>
        <w:rPr>
          <w:sz w:val="24"/>
          <w:szCs w:val="28"/>
        </w:rPr>
      </w:pPr>
      <w:r>
        <w:rPr>
          <w:rFonts w:hint="eastAsia"/>
          <w:sz w:val="24"/>
          <w:szCs w:val="28"/>
        </w:rPr>
        <w:t>法定代表人或其委托代理人：</w:t>
      </w:r>
      <w:r>
        <w:rPr>
          <w:rFonts w:hint="eastAsia" w:ascii="宋体" w:hAnsi="宋体" w:cs="宋体"/>
          <w:color w:val="0C0C0C"/>
          <w:sz w:val="24"/>
          <w:szCs w:val="28"/>
        </w:rPr>
        <w:t>（电子签章）</w:t>
      </w:r>
    </w:p>
    <w:p w14:paraId="6CE00240">
      <w:pPr>
        <w:spacing w:line="360" w:lineRule="auto"/>
        <w:rPr>
          <w:sz w:val="24"/>
          <w:szCs w:val="28"/>
        </w:rPr>
      </w:pPr>
      <w:r>
        <w:rPr>
          <w:rFonts w:hint="eastAsia"/>
          <w:sz w:val="24"/>
          <w:szCs w:val="28"/>
        </w:rPr>
        <w:t>日期：     年   月   日</w:t>
      </w:r>
    </w:p>
    <w:p w14:paraId="544DF600">
      <w:pPr>
        <w:spacing w:line="360" w:lineRule="auto"/>
        <w:rPr>
          <w:sz w:val="24"/>
          <w:szCs w:val="28"/>
        </w:rPr>
      </w:pPr>
      <w:r>
        <w:rPr>
          <w:rFonts w:hint="eastAsia"/>
          <w:sz w:val="24"/>
          <w:szCs w:val="28"/>
        </w:rPr>
        <w:t xml:space="preserve"> </w:t>
      </w:r>
    </w:p>
    <w:p w14:paraId="3BA1C9AA">
      <w:pPr>
        <w:spacing w:line="360" w:lineRule="auto"/>
        <w:rPr>
          <w:sz w:val="24"/>
          <w:szCs w:val="28"/>
        </w:rPr>
      </w:pPr>
      <w:r>
        <w:rPr>
          <w:rFonts w:hint="eastAsia"/>
          <w:sz w:val="24"/>
          <w:szCs w:val="28"/>
        </w:rPr>
        <w:t>备注：本表后附中标通知书、合同协议书的复印件，具体年份要求及规模见投标人须知前附表。每张表格只填写一个项目，并标明序号。</w:t>
      </w:r>
    </w:p>
    <w:p w14:paraId="4D036B85">
      <w:pPr>
        <w:spacing w:line="360" w:lineRule="auto"/>
        <w:rPr>
          <w:szCs w:val="21"/>
        </w:rPr>
      </w:pPr>
    </w:p>
    <w:p w14:paraId="67E1E7E1">
      <w:pPr>
        <w:rPr>
          <w:szCs w:val="21"/>
        </w:rPr>
      </w:pPr>
    </w:p>
    <w:p w14:paraId="683CF8A9">
      <w:pPr>
        <w:spacing w:line="360" w:lineRule="auto"/>
        <w:jc w:val="center"/>
        <w:rPr>
          <w:rFonts w:hint="eastAsia" w:ascii="宋体" w:hAnsi="宋体"/>
          <w:b/>
          <w:sz w:val="28"/>
          <w:szCs w:val="28"/>
        </w:rPr>
      </w:pPr>
      <w:bookmarkStart w:id="630" w:name="_Toc22065"/>
      <w:bookmarkEnd w:id="630"/>
      <w:bookmarkStart w:id="631" w:name="_Toc482375247"/>
      <w:bookmarkStart w:id="632" w:name="_Toc482374872"/>
      <w:bookmarkStart w:id="633" w:name="_Toc482374775"/>
      <w:bookmarkStart w:id="634" w:name="_Toc478565908"/>
      <w:bookmarkStart w:id="635" w:name="_Toc482721825"/>
    </w:p>
    <w:p w14:paraId="7B7EF3C9">
      <w:pPr>
        <w:pStyle w:val="2"/>
        <w:rPr>
          <w:rFonts w:hint="eastAsia"/>
        </w:rPr>
      </w:pPr>
    </w:p>
    <w:p w14:paraId="4F8B40E9">
      <w:pPr>
        <w:spacing w:line="360" w:lineRule="auto"/>
        <w:jc w:val="center"/>
        <w:rPr>
          <w:rFonts w:hint="eastAsia" w:ascii="宋体" w:hAnsi="宋体"/>
          <w:b/>
          <w:sz w:val="28"/>
          <w:szCs w:val="28"/>
        </w:rPr>
      </w:pPr>
      <w:r>
        <w:rPr>
          <w:rFonts w:hint="eastAsia" w:ascii="宋体" w:hAnsi="宋体"/>
          <w:b/>
          <w:sz w:val="28"/>
          <w:szCs w:val="28"/>
        </w:rPr>
        <w:t>八、其他资料</w:t>
      </w:r>
      <w:bookmarkEnd w:id="631"/>
      <w:bookmarkEnd w:id="632"/>
      <w:bookmarkEnd w:id="633"/>
      <w:bookmarkEnd w:id="634"/>
      <w:bookmarkEnd w:id="635"/>
    </w:p>
    <w:p w14:paraId="57CCC7BC">
      <w:r>
        <w:rPr>
          <w:rFonts w:hint="eastAsia"/>
        </w:rPr>
        <w:t xml:space="preserve"> </w:t>
      </w:r>
    </w:p>
    <w:p w14:paraId="2B036CEC">
      <w:r>
        <w:rPr>
          <w:rFonts w:hint="eastAsia"/>
        </w:rPr>
        <w:t xml:space="preserve"> </w:t>
      </w:r>
    </w:p>
    <w:p w14:paraId="7A669F91">
      <w:pPr>
        <w:rPr>
          <w:sz w:val="28"/>
          <w:szCs w:val="36"/>
        </w:rPr>
      </w:pPr>
      <w:r>
        <w:rPr>
          <w:rFonts w:hint="eastAsia"/>
          <w:b/>
          <w:bCs/>
          <w:sz w:val="28"/>
          <w:szCs w:val="36"/>
        </w:rPr>
        <w:t>投标人认为与本次投标有关的其他材料</w:t>
      </w:r>
      <w:r>
        <w:rPr>
          <w:rFonts w:hint="eastAsia"/>
          <w:sz w:val="28"/>
          <w:szCs w:val="36"/>
        </w:rPr>
        <w:t>（如“招标公告三、投标人资格要求、第三章 评标办法”等要求）。</w:t>
      </w:r>
    </w:p>
    <w:p w14:paraId="2404E29F">
      <w:pPr>
        <w:pStyle w:val="38"/>
        <w:rPr>
          <w:sz w:val="28"/>
          <w:szCs w:val="36"/>
        </w:rPr>
      </w:pPr>
    </w:p>
    <w:p w14:paraId="4915C2C0">
      <w:pPr>
        <w:pStyle w:val="38"/>
        <w:rPr>
          <w:sz w:val="28"/>
          <w:szCs w:val="36"/>
        </w:rPr>
      </w:pPr>
    </w:p>
    <w:p w14:paraId="60B1927F">
      <w:pPr>
        <w:pStyle w:val="38"/>
        <w:rPr>
          <w:sz w:val="28"/>
          <w:szCs w:val="36"/>
        </w:rPr>
      </w:pPr>
    </w:p>
    <w:p w14:paraId="18512F7C">
      <w:pPr>
        <w:pStyle w:val="38"/>
        <w:rPr>
          <w:sz w:val="28"/>
          <w:szCs w:val="36"/>
        </w:rPr>
      </w:pPr>
    </w:p>
    <w:p w14:paraId="1E0DF02A">
      <w:pPr>
        <w:pStyle w:val="38"/>
        <w:rPr>
          <w:sz w:val="28"/>
          <w:szCs w:val="36"/>
        </w:rPr>
      </w:pPr>
    </w:p>
    <w:p w14:paraId="20DAF829">
      <w:pPr>
        <w:pStyle w:val="38"/>
        <w:rPr>
          <w:sz w:val="28"/>
          <w:szCs w:val="36"/>
        </w:rPr>
      </w:pPr>
    </w:p>
    <w:p w14:paraId="4B1106CE">
      <w:pPr>
        <w:pStyle w:val="38"/>
        <w:rPr>
          <w:sz w:val="28"/>
          <w:szCs w:val="36"/>
        </w:rPr>
      </w:pPr>
    </w:p>
    <w:p w14:paraId="08B53D83">
      <w:pPr>
        <w:pStyle w:val="38"/>
        <w:rPr>
          <w:sz w:val="28"/>
          <w:szCs w:val="36"/>
        </w:rPr>
      </w:pPr>
    </w:p>
    <w:p w14:paraId="6F58EB5F">
      <w:pPr>
        <w:pStyle w:val="38"/>
        <w:rPr>
          <w:sz w:val="28"/>
          <w:szCs w:val="36"/>
        </w:rPr>
      </w:pPr>
    </w:p>
    <w:p w14:paraId="15891FC8">
      <w:pPr>
        <w:pStyle w:val="38"/>
        <w:rPr>
          <w:sz w:val="28"/>
          <w:szCs w:val="36"/>
        </w:rPr>
      </w:pPr>
    </w:p>
    <w:p w14:paraId="7BBB2815">
      <w:pPr>
        <w:pStyle w:val="38"/>
        <w:rPr>
          <w:sz w:val="28"/>
          <w:szCs w:val="36"/>
        </w:rPr>
      </w:pPr>
    </w:p>
    <w:p w14:paraId="152B5AB4">
      <w:pPr>
        <w:pStyle w:val="38"/>
        <w:rPr>
          <w:sz w:val="28"/>
          <w:szCs w:val="36"/>
        </w:rPr>
      </w:pPr>
    </w:p>
    <w:p w14:paraId="07F75879">
      <w:pPr>
        <w:pStyle w:val="38"/>
        <w:rPr>
          <w:sz w:val="28"/>
          <w:szCs w:val="36"/>
        </w:rPr>
      </w:pPr>
    </w:p>
    <w:p w14:paraId="117D4B7B">
      <w:pPr>
        <w:pStyle w:val="38"/>
        <w:rPr>
          <w:sz w:val="28"/>
          <w:szCs w:val="36"/>
        </w:rPr>
      </w:pPr>
    </w:p>
    <w:p w14:paraId="7C2F97B8">
      <w:pPr>
        <w:pStyle w:val="38"/>
        <w:rPr>
          <w:sz w:val="28"/>
          <w:szCs w:val="36"/>
        </w:rPr>
      </w:pPr>
    </w:p>
    <w:p w14:paraId="1DA1F237">
      <w:pPr>
        <w:pStyle w:val="38"/>
        <w:rPr>
          <w:sz w:val="28"/>
          <w:szCs w:val="36"/>
        </w:rPr>
      </w:pPr>
    </w:p>
    <w:p w14:paraId="34D77347">
      <w:pPr>
        <w:pStyle w:val="38"/>
        <w:rPr>
          <w:sz w:val="28"/>
          <w:szCs w:val="36"/>
        </w:rPr>
      </w:pPr>
    </w:p>
    <w:p w14:paraId="39CC8D6C">
      <w:pPr>
        <w:pStyle w:val="38"/>
        <w:rPr>
          <w:sz w:val="28"/>
          <w:szCs w:val="36"/>
        </w:rPr>
      </w:pPr>
    </w:p>
    <w:p w14:paraId="418082F6">
      <w:pPr>
        <w:pStyle w:val="38"/>
        <w:rPr>
          <w:sz w:val="28"/>
          <w:szCs w:val="36"/>
        </w:rPr>
      </w:pPr>
    </w:p>
    <w:p w14:paraId="63B1411E">
      <w:pPr>
        <w:pStyle w:val="38"/>
        <w:rPr>
          <w:sz w:val="28"/>
          <w:szCs w:val="36"/>
        </w:rPr>
      </w:pPr>
    </w:p>
    <w:p w14:paraId="4848233E">
      <w:pPr>
        <w:pStyle w:val="38"/>
        <w:rPr>
          <w:sz w:val="28"/>
          <w:szCs w:val="36"/>
        </w:rPr>
      </w:pPr>
    </w:p>
    <w:p w14:paraId="3F734A20">
      <w:pPr>
        <w:pStyle w:val="38"/>
        <w:rPr>
          <w:sz w:val="28"/>
          <w:szCs w:val="36"/>
        </w:rPr>
      </w:pPr>
    </w:p>
    <w:p w14:paraId="728E71F7">
      <w:pPr>
        <w:pStyle w:val="38"/>
        <w:rPr>
          <w:sz w:val="28"/>
          <w:szCs w:val="36"/>
        </w:rPr>
      </w:pPr>
    </w:p>
    <w:p w14:paraId="78C3D6B5">
      <w:pPr>
        <w:pStyle w:val="38"/>
        <w:rPr>
          <w:sz w:val="28"/>
          <w:szCs w:val="36"/>
        </w:rPr>
      </w:pPr>
    </w:p>
    <w:p w14:paraId="33642DAB">
      <w:pPr>
        <w:pStyle w:val="38"/>
        <w:rPr>
          <w:sz w:val="28"/>
          <w:szCs w:val="36"/>
        </w:rPr>
      </w:pPr>
    </w:p>
    <w:p w14:paraId="4DBB13EC">
      <w:pPr>
        <w:pStyle w:val="38"/>
        <w:rPr>
          <w:sz w:val="28"/>
          <w:szCs w:val="36"/>
        </w:rPr>
      </w:pPr>
    </w:p>
    <w:p w14:paraId="13A76B7D">
      <w:pPr>
        <w:pStyle w:val="38"/>
        <w:rPr>
          <w:sz w:val="28"/>
          <w:szCs w:val="36"/>
        </w:rPr>
      </w:pPr>
    </w:p>
    <w:p w14:paraId="522C0162">
      <w:pPr>
        <w:pStyle w:val="38"/>
        <w:rPr>
          <w:sz w:val="28"/>
          <w:szCs w:val="36"/>
        </w:rPr>
      </w:pPr>
    </w:p>
    <w:p w14:paraId="7EAF827D">
      <w:pPr>
        <w:pStyle w:val="38"/>
        <w:rPr>
          <w:sz w:val="28"/>
          <w:szCs w:val="36"/>
        </w:rPr>
      </w:pPr>
    </w:p>
    <w:p w14:paraId="3BF67599">
      <w:pPr>
        <w:pStyle w:val="38"/>
        <w:rPr>
          <w:sz w:val="28"/>
          <w:szCs w:val="36"/>
        </w:rPr>
      </w:pPr>
    </w:p>
    <w:p w14:paraId="557F653A">
      <w:pPr>
        <w:pStyle w:val="38"/>
        <w:rPr>
          <w:rFonts w:hint="eastAsia" w:ascii="Times New Roman" w:hAnsi="Times New Roman" w:eastAsia="宋体" w:cs="宋体"/>
          <w:b/>
          <w:kern w:val="2"/>
          <w:sz w:val="24"/>
          <w:szCs w:val="24"/>
          <w:lang w:val="en-US" w:eastAsia="zh-CN" w:bidi="ar-SA"/>
        </w:rPr>
      </w:pPr>
      <w:r>
        <w:rPr>
          <w:rFonts w:hint="eastAsia" w:ascii="Times New Roman" w:hAnsi="Times New Roman" w:eastAsia="宋体" w:cs="宋体"/>
          <w:b/>
          <w:kern w:val="2"/>
          <w:sz w:val="24"/>
          <w:szCs w:val="24"/>
          <w:lang w:val="en-US" w:eastAsia="zh-CN" w:bidi="ar-SA"/>
        </w:rPr>
        <w:t>附件一：</w:t>
      </w:r>
    </w:p>
    <w:p w14:paraId="42E58103">
      <w:pPr>
        <w:spacing w:line="360" w:lineRule="auto"/>
        <w:jc w:val="center"/>
        <w:rPr>
          <w:rFonts w:ascii="宋体" w:hAnsi="宋体" w:cs="宋体"/>
          <w:b/>
          <w:sz w:val="24"/>
        </w:rPr>
      </w:pPr>
      <w:r>
        <w:rPr>
          <w:rFonts w:hint="eastAsia" w:ascii="宋体" w:hAnsi="宋体" w:cs="宋体"/>
          <w:b/>
          <w:sz w:val="24"/>
        </w:rPr>
        <w:t>反商业贿赂承诺书</w:t>
      </w:r>
    </w:p>
    <w:p w14:paraId="75B6C9FD">
      <w:pPr>
        <w:spacing w:line="360" w:lineRule="auto"/>
        <w:ind w:firstLine="480" w:firstLineChars="200"/>
        <w:rPr>
          <w:rFonts w:ascii="宋体" w:hAnsi="宋体"/>
          <w:sz w:val="24"/>
        </w:rPr>
      </w:pPr>
      <w:r>
        <w:rPr>
          <w:rFonts w:hint="eastAsia" w:ascii="宋体" w:hAnsi="宋体"/>
          <w:sz w:val="24"/>
        </w:rPr>
        <w:t>我公司承诺：</w:t>
      </w:r>
    </w:p>
    <w:p w14:paraId="171066C4">
      <w:pPr>
        <w:spacing w:line="360" w:lineRule="auto"/>
        <w:ind w:firstLine="480" w:firstLineChars="200"/>
        <w:rPr>
          <w:rFonts w:ascii="宋体" w:hAnsi="宋体"/>
          <w:sz w:val="24"/>
        </w:rPr>
      </w:pPr>
      <w:r>
        <w:rPr>
          <w:rFonts w:hint="eastAsia" w:ascii="宋体" w:hAnsi="宋体"/>
          <w:sz w:val="24"/>
        </w:rPr>
        <w:t>在 （招标项目名称）采购活动中，我公司保证做到：</w:t>
      </w:r>
    </w:p>
    <w:p w14:paraId="7A214C3E">
      <w:pPr>
        <w:spacing w:line="360" w:lineRule="auto"/>
        <w:ind w:firstLine="480" w:firstLineChars="200"/>
        <w:rPr>
          <w:rFonts w:ascii="宋体" w:hAnsi="宋体"/>
          <w:sz w:val="24"/>
        </w:rPr>
      </w:pPr>
      <w:r>
        <w:rPr>
          <w:rFonts w:hint="eastAsia" w:ascii="宋体" w:hAnsi="宋体"/>
          <w:sz w:val="24"/>
        </w:rPr>
        <w:t>一、公平竞争参加本次采购活动。</w:t>
      </w:r>
    </w:p>
    <w:p w14:paraId="3ECE5B9E">
      <w:pPr>
        <w:spacing w:line="360" w:lineRule="auto"/>
        <w:ind w:firstLine="480" w:firstLineChars="200"/>
        <w:rPr>
          <w:rFonts w:ascii="宋体" w:hAnsi="宋体"/>
          <w:sz w:val="24"/>
        </w:rPr>
      </w:pPr>
      <w:r>
        <w:rPr>
          <w:rFonts w:hint="eastAsia" w:ascii="宋体" w:hAnsi="宋体"/>
          <w:sz w:val="24"/>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405F4C2F">
      <w:pPr>
        <w:spacing w:line="360" w:lineRule="auto"/>
        <w:ind w:firstLine="480" w:firstLineChars="200"/>
        <w:rPr>
          <w:rFonts w:ascii="宋体" w:hAnsi="宋体"/>
          <w:sz w:val="24"/>
        </w:rPr>
      </w:pPr>
      <w:r>
        <w:rPr>
          <w:rFonts w:hint="eastAsia" w:ascii="宋体" w:hAnsi="宋体"/>
          <w:sz w:val="24"/>
        </w:rPr>
        <w:t>三、若出现上述行为，我公司及参与投标的工作人员愿意接受按照国家法律法规等有关规定给予的处罚。</w:t>
      </w:r>
    </w:p>
    <w:p w14:paraId="12D9A4C1">
      <w:pPr>
        <w:spacing w:line="360" w:lineRule="auto"/>
        <w:ind w:firstLine="480" w:firstLineChars="200"/>
        <w:rPr>
          <w:rFonts w:ascii="宋体" w:hAnsi="宋体"/>
          <w:sz w:val="24"/>
        </w:rPr>
      </w:pPr>
    </w:p>
    <w:p w14:paraId="7BB0720C">
      <w:pPr>
        <w:spacing w:line="360" w:lineRule="auto"/>
        <w:ind w:firstLine="480" w:firstLineChars="200"/>
        <w:rPr>
          <w:rFonts w:ascii="宋体" w:hAnsi="宋体"/>
          <w:sz w:val="24"/>
        </w:rPr>
      </w:pPr>
      <w:r>
        <w:rPr>
          <w:rFonts w:hint="eastAsia" w:ascii="宋体" w:hAnsi="宋体"/>
          <w:sz w:val="24"/>
        </w:rPr>
        <w:t xml:space="preserve">                                  投标人名称（电子签章）:_____________</w:t>
      </w:r>
    </w:p>
    <w:p w14:paraId="7D8C1733">
      <w:pPr>
        <w:spacing w:line="360" w:lineRule="auto"/>
        <w:ind w:firstLine="3360" w:firstLineChars="1400"/>
        <w:rPr>
          <w:rFonts w:ascii="宋体" w:hAnsi="宋体"/>
          <w:sz w:val="24"/>
        </w:rPr>
      </w:pPr>
      <w:r>
        <w:rPr>
          <w:rFonts w:hint="eastAsia" w:ascii="宋体" w:hAnsi="宋体"/>
          <w:sz w:val="24"/>
        </w:rPr>
        <w:t xml:space="preserve">法定代表人或授权代理人（电子签章）：__________ </w:t>
      </w:r>
    </w:p>
    <w:p w14:paraId="097E669D">
      <w:pPr>
        <w:spacing w:line="360" w:lineRule="auto"/>
        <w:ind w:firstLine="6000" w:firstLineChars="2500"/>
        <w:rPr>
          <w:rFonts w:ascii="宋体" w:hAnsi="宋体"/>
          <w:sz w:val="24"/>
        </w:rPr>
      </w:pPr>
      <w:r>
        <w:rPr>
          <w:rFonts w:hint="eastAsia" w:ascii="宋体" w:hAnsi="宋体"/>
          <w:sz w:val="24"/>
        </w:rPr>
        <w:t>年    月    日</w:t>
      </w:r>
    </w:p>
    <w:p w14:paraId="6A223E10">
      <w:pPr>
        <w:pStyle w:val="38"/>
        <w:rPr>
          <w:rFonts w:hint="eastAsia" w:ascii="Times New Roman" w:hAnsi="Times New Roman" w:eastAsia="宋体" w:cs="宋体"/>
          <w:b/>
          <w:kern w:val="2"/>
          <w:sz w:val="24"/>
          <w:szCs w:val="24"/>
          <w:lang w:val="en-US" w:eastAsia="zh-CN" w:bidi="ar-SA"/>
        </w:rPr>
      </w:pPr>
      <w:r>
        <w:rPr>
          <w:rFonts w:hint="eastAsia"/>
          <w:sz w:val="28"/>
          <w:szCs w:val="36"/>
        </w:rPr>
        <w:t xml:space="preserve"> </w:t>
      </w:r>
      <w:r>
        <w:rPr>
          <w:rFonts w:hint="eastAsia" w:ascii="Times New Roman" w:hAnsi="Times New Roman" w:eastAsia="宋体" w:cs="宋体"/>
          <w:b/>
          <w:kern w:val="2"/>
          <w:sz w:val="24"/>
          <w:szCs w:val="24"/>
          <w:lang w:val="en-US" w:eastAsia="zh-CN" w:bidi="ar-SA"/>
        </w:rPr>
        <w:t>附件二：</w:t>
      </w:r>
    </w:p>
    <w:p w14:paraId="50B31E8F">
      <w:pPr>
        <w:rPr>
          <w:sz w:val="28"/>
          <w:szCs w:val="36"/>
        </w:rPr>
      </w:pPr>
    </w:p>
    <w:p w14:paraId="72F2F9B0">
      <w:pPr>
        <w:jc w:val="center"/>
        <w:outlineLvl w:val="9"/>
        <w:rPr>
          <w:rFonts w:ascii="宋体" w:hAnsi="宋体" w:eastAsia="宋体" w:cs="宋体"/>
          <w:b/>
          <w:bCs/>
          <w:sz w:val="24"/>
          <w:szCs w:val="24"/>
        </w:rPr>
      </w:pPr>
      <w:bookmarkStart w:id="636" w:name="_Toc29853"/>
      <w:r>
        <w:rPr>
          <w:rFonts w:hint="eastAsia" w:ascii="宋体" w:hAnsi="宋体"/>
          <w:b/>
          <w:sz w:val="28"/>
          <w:szCs w:val="28"/>
        </w:rPr>
        <w:t>中标服务费承诺书</w:t>
      </w:r>
      <w:bookmarkEnd w:id="636"/>
    </w:p>
    <w:p w14:paraId="038504DE">
      <w:pPr>
        <w:rPr>
          <w:rFonts w:ascii="宋体" w:hAnsi="宋体"/>
          <w:sz w:val="24"/>
          <w:u w:val="single"/>
        </w:rPr>
      </w:pPr>
      <w:r>
        <w:rPr>
          <w:rFonts w:hint="eastAsia" w:ascii="宋体" w:hAnsi="宋体"/>
          <w:sz w:val="24"/>
        </w:rPr>
        <w:t>致：</w:t>
      </w:r>
      <w:r>
        <w:rPr>
          <w:rFonts w:hint="eastAsia" w:ascii="宋体" w:hAnsi="宋体"/>
          <w:sz w:val="24"/>
          <w:u w:val="single"/>
        </w:rPr>
        <w:t>（招标代理公司）</w:t>
      </w:r>
    </w:p>
    <w:p w14:paraId="555BD703">
      <w:pPr>
        <w:ind w:firstLine="480" w:firstLineChars="200"/>
        <w:rPr>
          <w:rFonts w:ascii="宋体" w:hAnsi="宋体"/>
          <w:sz w:val="24"/>
        </w:rPr>
      </w:pPr>
    </w:p>
    <w:p w14:paraId="0ED3CF0E">
      <w:pPr>
        <w:spacing w:line="360" w:lineRule="auto"/>
        <w:ind w:firstLine="480" w:firstLineChars="200"/>
        <w:rPr>
          <w:rFonts w:ascii="宋体" w:hAnsi="宋体"/>
          <w:sz w:val="24"/>
        </w:rPr>
      </w:pPr>
      <w:r>
        <w:rPr>
          <w:rFonts w:hint="eastAsia" w:ascii="宋体" w:hAnsi="宋体"/>
          <w:sz w:val="24"/>
        </w:rPr>
        <w:t>我们在贵公司组织的</w:t>
      </w:r>
      <w:r>
        <w:rPr>
          <w:rFonts w:hint="eastAsia" w:ascii="宋体" w:hAnsi="宋体"/>
          <w:sz w:val="24"/>
          <w:u w:val="single"/>
        </w:rPr>
        <w:t xml:space="preserve">                               </w:t>
      </w:r>
      <w:r>
        <w:rPr>
          <w:rFonts w:hint="eastAsia" w:ascii="宋体" w:hAnsi="宋体"/>
          <w:sz w:val="24"/>
        </w:rPr>
        <w:t>项目中若中标，我们保证在领取中标通知书时向贵公司一次性支付该项目的中标服务费。</w:t>
      </w:r>
    </w:p>
    <w:p w14:paraId="3A8EF455">
      <w:pPr>
        <w:spacing w:line="360" w:lineRule="auto"/>
        <w:ind w:firstLine="480" w:firstLineChars="200"/>
        <w:rPr>
          <w:rFonts w:ascii="宋体" w:hAnsi="宋体"/>
          <w:sz w:val="24"/>
        </w:rPr>
      </w:pPr>
    </w:p>
    <w:p w14:paraId="5FBBF3C1">
      <w:pPr>
        <w:spacing w:line="360" w:lineRule="auto"/>
        <w:ind w:firstLine="480" w:firstLineChars="200"/>
        <w:rPr>
          <w:rFonts w:ascii="宋体" w:hAnsi="宋体"/>
          <w:sz w:val="24"/>
        </w:rPr>
      </w:pPr>
      <w:r>
        <w:rPr>
          <w:rFonts w:hint="eastAsia" w:ascii="宋体" w:hAnsi="宋体"/>
          <w:sz w:val="24"/>
        </w:rPr>
        <w:t>特此承诺！</w:t>
      </w:r>
    </w:p>
    <w:p w14:paraId="7F076069">
      <w:pPr>
        <w:ind w:firstLine="480" w:firstLineChars="200"/>
        <w:rPr>
          <w:rFonts w:ascii="宋体" w:hAnsi="宋体"/>
          <w:sz w:val="24"/>
        </w:rPr>
      </w:pPr>
    </w:p>
    <w:p w14:paraId="36D11F6A">
      <w:pPr>
        <w:ind w:firstLine="2160" w:firstLineChars="900"/>
        <w:rPr>
          <w:rFonts w:ascii="宋体" w:hAnsi="宋体"/>
          <w:sz w:val="24"/>
        </w:rPr>
      </w:pPr>
      <w:r>
        <w:rPr>
          <w:rFonts w:hint="eastAsia" w:ascii="宋体" w:hAnsi="宋体"/>
          <w:sz w:val="24"/>
        </w:rPr>
        <w:t>承诺方公司名称： _____________________________（电子签章）</w:t>
      </w:r>
    </w:p>
    <w:p w14:paraId="7B4179F8">
      <w:pPr>
        <w:ind w:firstLine="2160" w:firstLineChars="900"/>
        <w:rPr>
          <w:rFonts w:ascii="宋体" w:hAnsi="宋体"/>
          <w:sz w:val="24"/>
        </w:rPr>
      </w:pPr>
      <w:r>
        <w:rPr>
          <w:rFonts w:hint="eastAsia" w:ascii="宋体" w:hAnsi="宋体"/>
          <w:sz w:val="24"/>
        </w:rPr>
        <w:t>地址：____________________________________________</w:t>
      </w:r>
    </w:p>
    <w:p w14:paraId="37197B1E">
      <w:pPr>
        <w:tabs>
          <w:tab w:val="left" w:pos="5580"/>
        </w:tabs>
        <w:ind w:firstLine="2160" w:firstLineChars="900"/>
        <w:rPr>
          <w:rFonts w:ascii="宋体" w:hAnsi="宋体"/>
          <w:sz w:val="24"/>
        </w:rPr>
      </w:pPr>
      <w:r>
        <w:rPr>
          <w:rFonts w:hint="eastAsia" w:ascii="宋体" w:hAnsi="宋体"/>
          <w:sz w:val="24"/>
        </w:rPr>
        <w:t>电话：______________________   传真：_____________</w:t>
      </w:r>
    </w:p>
    <w:p w14:paraId="7182169C">
      <w:pPr>
        <w:ind w:firstLine="2160" w:firstLineChars="900"/>
        <w:rPr>
          <w:rFonts w:ascii="宋体" w:hAnsi="宋体"/>
          <w:sz w:val="24"/>
        </w:rPr>
      </w:pPr>
      <w:r>
        <w:rPr>
          <w:rFonts w:hint="eastAsia" w:ascii="宋体" w:hAnsi="宋体"/>
          <w:sz w:val="24"/>
        </w:rPr>
        <w:t>电传：______________________   邮编：_____________</w:t>
      </w:r>
    </w:p>
    <w:p w14:paraId="09ECF308">
      <w:pPr>
        <w:ind w:firstLine="2160" w:firstLineChars="900"/>
        <w:rPr>
          <w:rFonts w:ascii="宋体" w:hAnsi="宋体"/>
          <w:sz w:val="24"/>
        </w:rPr>
      </w:pPr>
      <w:r>
        <w:rPr>
          <w:rFonts w:hint="eastAsia" w:ascii="宋体" w:hAnsi="宋体"/>
          <w:sz w:val="24"/>
        </w:rPr>
        <w:t>承诺方法定代表人或其委托代理人签字（电子签章）：_________</w:t>
      </w:r>
    </w:p>
    <w:p w14:paraId="6B44114A">
      <w:pPr>
        <w:ind w:firstLine="2160" w:firstLineChars="900"/>
        <w:rPr>
          <w:rFonts w:ascii="宋体" w:hAnsi="宋体"/>
          <w:sz w:val="24"/>
        </w:rPr>
      </w:pPr>
      <w:r>
        <w:rPr>
          <w:rFonts w:hint="eastAsia" w:ascii="宋体" w:hAnsi="宋体"/>
          <w:sz w:val="24"/>
        </w:rPr>
        <w:t>承诺日期：____________________________</w:t>
      </w:r>
    </w:p>
    <w:p w14:paraId="4D7D756E">
      <w:r>
        <w:rPr>
          <w:rFonts w:hint="eastAsia"/>
          <w:sz w:val="24"/>
        </w:rPr>
        <w:t xml:space="preserve"> </w:t>
      </w:r>
    </w:p>
    <w:p w14:paraId="797850DE">
      <w:r>
        <w:rPr>
          <w:rFonts w:hint="eastAsia"/>
        </w:rPr>
        <w:t xml:space="preserve"> </w:t>
      </w:r>
    </w:p>
    <w:p w14:paraId="678FECDE">
      <w:r>
        <w:rPr>
          <w:rFonts w:hint="eastAsia"/>
        </w:rPr>
        <w:t xml:space="preserve"> </w:t>
      </w:r>
      <w:bookmarkEnd w:id="0"/>
      <w:bookmarkStart w:id="637" w:name="_Toc397505951"/>
      <w:bookmarkEnd w:id="637"/>
    </w:p>
    <w:p w14:paraId="620340B4">
      <w:pPr>
        <w:spacing w:line="360" w:lineRule="auto"/>
        <w:rPr>
          <w:rFonts w:hint="eastAsia" w:ascii="Times New Roman" w:hAnsi="Times New Roman" w:eastAsia="宋体" w:cs="宋体"/>
          <w:b/>
          <w:kern w:val="2"/>
          <w:sz w:val="24"/>
          <w:szCs w:val="24"/>
          <w:lang w:val="en-US" w:eastAsia="zh-CN" w:bidi="ar-SA"/>
        </w:rPr>
      </w:pPr>
    </w:p>
    <w:p w14:paraId="67756687">
      <w:pPr>
        <w:spacing w:line="360" w:lineRule="auto"/>
        <w:rPr>
          <w:rFonts w:hint="eastAsia" w:ascii="Times New Roman" w:hAnsi="Times New Roman" w:eastAsia="宋体" w:cs="宋体"/>
          <w:b/>
          <w:kern w:val="2"/>
          <w:sz w:val="24"/>
          <w:szCs w:val="24"/>
          <w:lang w:val="en-US" w:eastAsia="zh-CN" w:bidi="ar-SA"/>
        </w:rPr>
      </w:pPr>
    </w:p>
    <w:p w14:paraId="3ABAA61F">
      <w:pPr>
        <w:spacing w:line="360" w:lineRule="auto"/>
        <w:rPr>
          <w:rFonts w:hint="eastAsia" w:ascii="Times New Roman" w:hAnsi="Times New Roman" w:eastAsia="宋体" w:cs="宋体"/>
          <w:b/>
          <w:kern w:val="2"/>
          <w:sz w:val="24"/>
          <w:szCs w:val="24"/>
          <w:lang w:val="en-US" w:eastAsia="zh-CN" w:bidi="ar-SA"/>
        </w:rPr>
      </w:pPr>
      <w:r>
        <w:rPr>
          <w:rFonts w:hint="eastAsia" w:ascii="Times New Roman" w:hAnsi="Times New Roman" w:eastAsia="宋体" w:cs="宋体"/>
          <w:b/>
          <w:kern w:val="2"/>
          <w:sz w:val="24"/>
          <w:szCs w:val="24"/>
          <w:lang w:val="en-US" w:eastAsia="zh-CN" w:bidi="ar-SA"/>
        </w:rPr>
        <w:t>附件三：</w:t>
      </w:r>
    </w:p>
    <w:p w14:paraId="3C3DCB05">
      <w:pPr>
        <w:spacing w:line="360" w:lineRule="auto"/>
        <w:ind w:firstLine="482" w:firstLineChars="200"/>
        <w:jc w:val="center"/>
        <w:rPr>
          <w:rFonts w:hint="eastAsia" w:ascii="Times New Roman" w:hAnsi="Times New Roman" w:eastAsia="宋体" w:cs="宋体"/>
          <w:b/>
          <w:sz w:val="24"/>
        </w:rPr>
      </w:pPr>
      <w:r>
        <w:rPr>
          <w:rFonts w:hint="eastAsia" w:ascii="Times New Roman" w:hAnsi="Times New Roman" w:eastAsia="宋体" w:cs="宋体"/>
          <w:b/>
          <w:sz w:val="24"/>
        </w:rPr>
        <w:t>投标承诺函</w:t>
      </w:r>
    </w:p>
    <w:p w14:paraId="6451E1EC">
      <w:pPr>
        <w:jc w:val="center"/>
        <w:rPr>
          <w:rFonts w:ascii="黑体" w:hAnsi="黑体" w:eastAsia="黑体" w:cs="宋体"/>
          <w:color w:val="333333"/>
          <w:sz w:val="44"/>
          <w:szCs w:val="44"/>
        </w:rPr>
      </w:pPr>
    </w:p>
    <w:p w14:paraId="63363F66">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宋体" w:cs="宋体"/>
          <w:color w:val="333333"/>
          <w:sz w:val="24"/>
          <w:szCs w:val="32"/>
        </w:rPr>
      </w:pPr>
      <w:r>
        <w:rPr>
          <w:rFonts w:hint="eastAsia" w:ascii="仿宋" w:hAnsi="仿宋" w:eastAsia="宋体" w:cs="宋体"/>
          <w:color w:val="333333"/>
          <w:sz w:val="24"/>
          <w:szCs w:val="32"/>
        </w:rPr>
        <w:t xml:space="preserve">市场主体名称：                                    </w:t>
      </w:r>
    </w:p>
    <w:p w14:paraId="0879E42E">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宋体" w:cs="宋体"/>
          <w:color w:val="333333"/>
          <w:sz w:val="24"/>
          <w:szCs w:val="32"/>
        </w:rPr>
      </w:pPr>
      <w:r>
        <w:rPr>
          <w:rFonts w:hint="eastAsia" w:ascii="仿宋" w:hAnsi="仿宋" w:eastAsia="宋体" w:cs="宋体"/>
          <w:color w:val="333333"/>
          <w:sz w:val="24"/>
          <w:szCs w:val="32"/>
        </w:rPr>
        <w:t xml:space="preserve">统一社会信用代码：                                </w:t>
      </w:r>
    </w:p>
    <w:p w14:paraId="700A1098">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宋体" w:cs="宋体"/>
          <w:color w:val="333333"/>
          <w:sz w:val="24"/>
          <w:szCs w:val="32"/>
        </w:rPr>
      </w:pPr>
      <w:r>
        <w:rPr>
          <w:rFonts w:hint="eastAsia" w:ascii="仿宋" w:hAnsi="仿宋" w:eastAsia="宋体" w:cs="宋体"/>
          <w:color w:val="333333"/>
          <w:sz w:val="24"/>
          <w:szCs w:val="32"/>
        </w:rPr>
        <w:t xml:space="preserve">主管部门：                                         </w:t>
      </w:r>
    </w:p>
    <w:p w14:paraId="0804DA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eastAsia="宋体"/>
          <w:sz w:val="24"/>
          <w:szCs w:val="32"/>
        </w:rPr>
      </w:pPr>
    </w:p>
    <w:p w14:paraId="415464C4">
      <w:pPr>
        <w:keepNext w:val="0"/>
        <w:keepLines w:val="0"/>
        <w:pageBreakBefore w:val="0"/>
        <w:widowControl w:val="0"/>
        <w:kinsoku/>
        <w:wordWrap/>
        <w:overflowPunct/>
        <w:topLinePunct w:val="0"/>
        <w:autoSpaceDE/>
        <w:autoSpaceDN/>
        <w:bidi w:val="0"/>
        <w:adjustRightInd/>
        <w:snapToGrid/>
        <w:spacing w:after="0" w:line="360" w:lineRule="auto"/>
        <w:ind w:firstLine="641"/>
        <w:textAlignment w:val="auto"/>
        <w:rPr>
          <w:rFonts w:ascii="仿宋" w:hAnsi="仿宋" w:eastAsia="宋体" w:cs="宋体"/>
          <w:color w:val="333333"/>
          <w:sz w:val="24"/>
          <w:szCs w:val="32"/>
        </w:rPr>
      </w:pPr>
      <w:r>
        <w:rPr>
          <w:rFonts w:hint="eastAsia" w:ascii="仿宋" w:hAnsi="仿宋" w:eastAsia="宋体" w:cs="宋体"/>
          <w:color w:val="333333"/>
          <w:sz w:val="24"/>
          <w:szCs w:val="32"/>
        </w:rPr>
        <w:t>本单位自愿作出如下承诺：</w:t>
      </w:r>
    </w:p>
    <w:p w14:paraId="5137425C">
      <w:pPr>
        <w:keepNext w:val="0"/>
        <w:keepLines w:val="0"/>
        <w:pageBreakBefore w:val="0"/>
        <w:widowControl w:val="0"/>
        <w:kinsoku/>
        <w:wordWrap/>
        <w:overflowPunct/>
        <w:topLinePunct w:val="0"/>
        <w:autoSpaceDE/>
        <w:autoSpaceDN/>
        <w:bidi w:val="0"/>
        <w:adjustRightInd/>
        <w:snapToGrid/>
        <w:spacing w:after="0" w:line="360" w:lineRule="auto"/>
        <w:ind w:firstLine="641"/>
        <w:textAlignment w:val="auto"/>
        <w:rPr>
          <w:rFonts w:ascii="仿宋" w:hAnsi="仿宋" w:eastAsia="宋体" w:cs="宋体"/>
          <w:color w:val="333333"/>
          <w:sz w:val="24"/>
          <w:szCs w:val="32"/>
        </w:rPr>
      </w:pPr>
      <w:r>
        <w:rPr>
          <w:rFonts w:hint="eastAsia" w:ascii="仿宋" w:hAnsi="仿宋" w:eastAsia="宋体" w:cs="宋体"/>
          <w:color w:val="333333"/>
          <w:sz w:val="24"/>
          <w:szCs w:val="32"/>
        </w:rPr>
        <w:t>本单位在此次招标投标活动中，如有投标截止后撤销投标文件、中标后无正当理由不与招标人订立合同、在签订合同时向招标人提出附加条件、不按照招标文件要求提交履约保证金、或其他法律法规规定的不予退还投标保证金的行为，承诺在招标人要求的时限内补交投标保证金、承担行业主管部门和信用管理部门相应的规定处罚，承担因此造成的一切法律责任。</w:t>
      </w:r>
    </w:p>
    <w:p w14:paraId="397D67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宋体" w:cs="宋体"/>
          <w:color w:val="333333"/>
          <w:sz w:val="24"/>
          <w:szCs w:val="32"/>
        </w:rPr>
      </w:pPr>
    </w:p>
    <w:p w14:paraId="2DB8425A">
      <w:pPr>
        <w:pStyle w:val="2"/>
        <w:rPr>
          <w:rFonts w:ascii="仿宋" w:hAnsi="仿宋" w:eastAsia="宋体" w:cs="宋体"/>
          <w:color w:val="333333"/>
          <w:sz w:val="24"/>
          <w:szCs w:val="32"/>
        </w:rPr>
      </w:pPr>
    </w:p>
    <w:p w14:paraId="49D919F0">
      <w:pPr>
        <w:rPr>
          <w:rFonts w:ascii="仿宋" w:hAnsi="仿宋" w:eastAsia="宋体" w:cs="宋体"/>
          <w:color w:val="333333"/>
          <w:sz w:val="24"/>
          <w:szCs w:val="32"/>
        </w:rPr>
      </w:pPr>
    </w:p>
    <w:p w14:paraId="04FBE355">
      <w:pPr>
        <w:pStyle w:val="2"/>
        <w:rPr>
          <w:rFonts w:ascii="仿宋" w:hAnsi="仿宋" w:eastAsia="宋体" w:cs="宋体"/>
          <w:color w:val="333333"/>
          <w:sz w:val="24"/>
          <w:szCs w:val="32"/>
        </w:rPr>
      </w:pPr>
    </w:p>
    <w:p w14:paraId="43129CA9"/>
    <w:p w14:paraId="4C81B72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宋体" w:cs="宋体"/>
          <w:color w:val="333333"/>
          <w:sz w:val="24"/>
          <w:szCs w:val="32"/>
        </w:rPr>
      </w:pPr>
      <w:r>
        <w:rPr>
          <w:rFonts w:hint="eastAsia" w:ascii="仿宋" w:hAnsi="仿宋" w:eastAsia="宋体" w:cs="宋体"/>
          <w:color w:val="333333"/>
          <w:sz w:val="24"/>
          <w:szCs w:val="32"/>
        </w:rPr>
        <w:t>授权委托人签字</w:t>
      </w:r>
      <w:r>
        <w:rPr>
          <w:rFonts w:hint="eastAsia" w:ascii="宋体" w:hAnsi="宋体" w:eastAsia="宋体" w:cs="宋体"/>
          <w:color w:val="0C0C0C"/>
          <w:sz w:val="24"/>
        </w:rPr>
        <w:t>（签字或盖章）</w:t>
      </w:r>
      <w:r>
        <w:rPr>
          <w:rFonts w:hint="eastAsia" w:ascii="仿宋" w:hAnsi="仿宋" w:eastAsia="宋体" w:cs="宋体"/>
          <w:color w:val="333333"/>
          <w:sz w:val="24"/>
          <w:szCs w:val="32"/>
        </w:rPr>
        <w:t>：</w:t>
      </w:r>
    </w:p>
    <w:p w14:paraId="5C545CD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宋体" w:cs="宋体"/>
          <w:color w:val="333333"/>
          <w:sz w:val="24"/>
          <w:szCs w:val="32"/>
        </w:rPr>
      </w:pPr>
      <w:r>
        <w:rPr>
          <w:rFonts w:hint="eastAsia" w:ascii="仿宋" w:hAnsi="仿宋" w:eastAsia="宋体" w:cs="宋体"/>
          <w:color w:val="333333"/>
          <w:sz w:val="24"/>
          <w:szCs w:val="32"/>
        </w:rPr>
        <w:t>授权委托人联系电话：</w:t>
      </w:r>
    </w:p>
    <w:p w14:paraId="4EDE9A0B">
      <w:pPr>
        <w:keepNext w:val="0"/>
        <w:keepLines w:val="0"/>
        <w:pageBreakBefore w:val="0"/>
        <w:widowControl w:val="0"/>
        <w:tabs>
          <w:tab w:val="left" w:pos="3943"/>
        </w:tabs>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宋体" w:cs="宋体"/>
          <w:color w:val="333333"/>
          <w:sz w:val="24"/>
          <w:szCs w:val="32"/>
        </w:rPr>
      </w:pPr>
      <w:r>
        <w:rPr>
          <w:rFonts w:hint="eastAsia" w:ascii="仿宋" w:hAnsi="仿宋" w:eastAsia="宋体" w:cs="宋体"/>
          <w:color w:val="333333"/>
          <w:sz w:val="24"/>
          <w:szCs w:val="32"/>
        </w:rPr>
        <w:t>企业公章</w:t>
      </w:r>
      <w:r>
        <w:rPr>
          <w:rFonts w:hint="eastAsia" w:ascii="宋体" w:hAnsi="宋体" w:cs="宋体"/>
          <w:color w:val="0C0C0C"/>
          <w:sz w:val="24"/>
        </w:rPr>
        <w:t>（电子签章）</w:t>
      </w:r>
      <w:r>
        <w:rPr>
          <w:rFonts w:hint="eastAsia" w:ascii="仿宋" w:hAnsi="仿宋" w:eastAsia="宋体" w:cs="宋体"/>
          <w:color w:val="333333"/>
          <w:sz w:val="24"/>
          <w:szCs w:val="32"/>
        </w:rPr>
        <w:t xml:space="preserve">：           </w:t>
      </w:r>
    </w:p>
    <w:p w14:paraId="6CF2D07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宋体" w:cs="宋体"/>
          <w:color w:val="333333"/>
          <w:sz w:val="24"/>
          <w:szCs w:val="32"/>
          <w:lang w:eastAsia="zh-CN"/>
        </w:rPr>
      </w:pPr>
      <w:r>
        <w:rPr>
          <w:rFonts w:hint="eastAsia" w:ascii="仿宋" w:hAnsi="仿宋" w:eastAsia="宋体" w:cs="宋体"/>
          <w:color w:val="333333"/>
          <w:sz w:val="24"/>
          <w:szCs w:val="32"/>
        </w:rPr>
        <w:t>法人签字或盖章</w:t>
      </w:r>
      <w:r>
        <w:rPr>
          <w:rFonts w:hint="eastAsia" w:ascii="宋体" w:hAnsi="宋体" w:cs="宋体"/>
          <w:color w:val="0C0C0C"/>
          <w:sz w:val="24"/>
        </w:rPr>
        <w:t>（电子签章）</w:t>
      </w:r>
      <w:r>
        <w:rPr>
          <w:rFonts w:hint="eastAsia" w:ascii="仿宋" w:hAnsi="仿宋" w:eastAsia="宋体" w:cs="宋体"/>
          <w:color w:val="333333"/>
          <w:sz w:val="24"/>
          <w:szCs w:val="32"/>
        </w:rPr>
        <w:t xml:space="preserve">：  </w:t>
      </w:r>
    </w:p>
    <w:p w14:paraId="0AFF3D3C">
      <w:pPr>
        <w:jc w:val="left"/>
      </w:pPr>
    </w:p>
    <w:sectPr>
      <w:footerReference r:id="rId7" w:type="first"/>
      <w:footerReference r:id="rId6" w:type="default"/>
      <w:pgSz w:w="11906" w:h="16838"/>
      <w:pgMar w:top="720" w:right="720" w:bottom="720" w:left="720" w:header="1077" w:footer="992" w:gutter="0"/>
      <w:pgNumType w:fmt="decimal"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A437C">
    <w:pPr>
      <w:pStyle w:val="10"/>
      <w:tabs>
        <w:tab w:val="left" w:pos="5814"/>
        <w:tab w:val="clear" w:pos="4153"/>
      </w:tabs>
      <w:rPr>
        <w:color w:val="FFFFFF"/>
      </w:rPr>
    </w:pPr>
    <w:r>
      <w:rPr>
        <w:color w:val="FFFFF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3B3C6434">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V+SdAAAAADAQAADwAAAAAAAAABACAAAAAiAAAAZHJzL2Rvd25yZXYueG1s&#10;UEsBAhQAFAAAAAgAh07iQDhQJ3LHAQAAiwMAAA4AAAAAAAAAAQAgAAAAHwEAAGRycy9lMm9Eb2Mu&#10;eG1sUEsFBgAAAAAGAAYAWQEAAFgFAAAAAA==&#10;">
              <v:fill on="f" focussize="0,0"/>
              <v:stroke on="f"/>
              <v:imagedata o:title=""/>
              <o:lock v:ext="edit" aspectratio="f"/>
              <v:textbox inset="0mm,0mm,0mm,0mm" style="mso-fit-shape-to-text:t;">
                <w:txbxContent>
                  <w:p w14:paraId="3B3C6434">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6D146">
    <w:pPr>
      <w:pStyle w:val="10"/>
      <w:bidi w:val="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ED6B90">
                          <w:pPr>
                            <w:pStyle w:val="1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BED6B90">
                    <w:pPr>
                      <w:pStyle w:val="10"/>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4C87933C">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D5X5J0AAAAAMBAAAPAAAAAAAAAAEAIAAAACIAAABkcnMvZG93bnJldi54bWxQ&#10;SwECFAAUAAAACACHTuJAnHKXocYBAACLAwAADgAAAAAAAAABACAAAAAfAQAAZHJzL2Uyb0RvYy54&#10;bWxQSwUGAAAAAAYABgBZAQAAVwUAAAAA&#10;">
              <v:fill on="f" focussize="0,0"/>
              <v:stroke on="f"/>
              <v:imagedata o:title=""/>
              <o:lock v:ext="edit" aspectratio="f"/>
              <v:textbox inset="0mm,0mm,0mm,0mm" style="mso-fit-shape-to-text:t;">
                <w:txbxContent>
                  <w:p w14:paraId="4C87933C">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FB9B6">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0F40BE">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20F40BE">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C6D8F">
    <w:pPr>
      <w:pStyle w:val="11"/>
      <w:pBdr>
        <w:bottom w:val="none" w:color="auto" w:sz="0" w:space="1"/>
      </w:pBdr>
      <w:bidi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C2593">
    <w:pPr>
      <w:pStyle w:val="11"/>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854DC6"/>
    <w:multiLevelType w:val="singleLevel"/>
    <w:tmpl w:val="25854DC6"/>
    <w:lvl w:ilvl="0" w:tentative="0">
      <w:start w:val="1"/>
      <w:numFmt w:val="decimal"/>
      <w:suff w:val="nothing"/>
      <w:lvlText w:val="（%1）"/>
      <w:lvlJc w:val="left"/>
    </w:lvl>
  </w:abstractNum>
  <w:abstractNum w:abstractNumId="1">
    <w:nsid w:val="2AF01178"/>
    <w:multiLevelType w:val="singleLevel"/>
    <w:tmpl w:val="2AF01178"/>
    <w:lvl w:ilvl="0" w:tentative="0">
      <w:start w:val="11"/>
      <w:numFmt w:val="decimal"/>
      <w:suff w:val="space"/>
      <w:lvlText w:val="%1."/>
      <w:lvlJc w:val="left"/>
    </w:lvl>
  </w:abstractNum>
  <w:abstractNum w:abstractNumId="2">
    <w:nsid w:val="2F9F2D3B"/>
    <w:multiLevelType w:val="singleLevel"/>
    <w:tmpl w:val="2F9F2D3B"/>
    <w:lvl w:ilvl="0" w:tentative="0">
      <w:start w:val="3"/>
      <w:numFmt w:val="chineseCounting"/>
      <w:suff w:val="space"/>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zMTA0YjkyNjU3NzQxZWM1ZTM4MzUzMjE4ZDUwMTgifQ=="/>
  </w:docVars>
  <w:rsids>
    <w:rsidRoot w:val="401A7CD2"/>
    <w:rsid w:val="000103BD"/>
    <w:rsid w:val="0011760F"/>
    <w:rsid w:val="00506C6E"/>
    <w:rsid w:val="0057683C"/>
    <w:rsid w:val="006F3B58"/>
    <w:rsid w:val="00726293"/>
    <w:rsid w:val="009F66C7"/>
    <w:rsid w:val="00C229CA"/>
    <w:rsid w:val="00CE457C"/>
    <w:rsid w:val="00CF6D7F"/>
    <w:rsid w:val="00DE3995"/>
    <w:rsid w:val="00E833F9"/>
    <w:rsid w:val="00F23CAC"/>
    <w:rsid w:val="011C147F"/>
    <w:rsid w:val="01AB42B5"/>
    <w:rsid w:val="01AF1FB2"/>
    <w:rsid w:val="020F6C99"/>
    <w:rsid w:val="02182E07"/>
    <w:rsid w:val="02247ACE"/>
    <w:rsid w:val="023615AF"/>
    <w:rsid w:val="02732A09"/>
    <w:rsid w:val="0293255D"/>
    <w:rsid w:val="02BB32CD"/>
    <w:rsid w:val="02C669B6"/>
    <w:rsid w:val="03892889"/>
    <w:rsid w:val="03F1578E"/>
    <w:rsid w:val="044E76BB"/>
    <w:rsid w:val="04B15BA8"/>
    <w:rsid w:val="05094272"/>
    <w:rsid w:val="051C2CDE"/>
    <w:rsid w:val="054A2D35"/>
    <w:rsid w:val="05694E2B"/>
    <w:rsid w:val="05A54A82"/>
    <w:rsid w:val="05C20D23"/>
    <w:rsid w:val="05D709B3"/>
    <w:rsid w:val="06652463"/>
    <w:rsid w:val="068776C2"/>
    <w:rsid w:val="06BF36C8"/>
    <w:rsid w:val="06D50B18"/>
    <w:rsid w:val="06F537E7"/>
    <w:rsid w:val="078A6824"/>
    <w:rsid w:val="087E578D"/>
    <w:rsid w:val="08801937"/>
    <w:rsid w:val="088B1DA1"/>
    <w:rsid w:val="08B80F70"/>
    <w:rsid w:val="08C276F9"/>
    <w:rsid w:val="090127BB"/>
    <w:rsid w:val="09553F86"/>
    <w:rsid w:val="09631596"/>
    <w:rsid w:val="098F7F23"/>
    <w:rsid w:val="09C90553"/>
    <w:rsid w:val="0A075F99"/>
    <w:rsid w:val="0A4800D1"/>
    <w:rsid w:val="0A867691"/>
    <w:rsid w:val="0AC36EB9"/>
    <w:rsid w:val="0AEF4671"/>
    <w:rsid w:val="0AF47B83"/>
    <w:rsid w:val="0AFB5245"/>
    <w:rsid w:val="0B3C19E4"/>
    <w:rsid w:val="0B424B21"/>
    <w:rsid w:val="0B4839C9"/>
    <w:rsid w:val="0C0A3890"/>
    <w:rsid w:val="0C0F70F9"/>
    <w:rsid w:val="0C572F5B"/>
    <w:rsid w:val="0CFB2157"/>
    <w:rsid w:val="0D8517AD"/>
    <w:rsid w:val="0DA25174"/>
    <w:rsid w:val="0DA33F9D"/>
    <w:rsid w:val="0E004EA6"/>
    <w:rsid w:val="0E250C16"/>
    <w:rsid w:val="0F1B5DB5"/>
    <w:rsid w:val="0F3F5F47"/>
    <w:rsid w:val="0F44780A"/>
    <w:rsid w:val="0FB93FD6"/>
    <w:rsid w:val="101F519A"/>
    <w:rsid w:val="10420F77"/>
    <w:rsid w:val="10A779F7"/>
    <w:rsid w:val="10CF563E"/>
    <w:rsid w:val="11311057"/>
    <w:rsid w:val="115972A1"/>
    <w:rsid w:val="11BB43D8"/>
    <w:rsid w:val="11FA7885"/>
    <w:rsid w:val="11FC360D"/>
    <w:rsid w:val="11FD2D30"/>
    <w:rsid w:val="12323B41"/>
    <w:rsid w:val="12970136"/>
    <w:rsid w:val="129A2871"/>
    <w:rsid w:val="13334DD6"/>
    <w:rsid w:val="13702641"/>
    <w:rsid w:val="13A02D2C"/>
    <w:rsid w:val="141467EE"/>
    <w:rsid w:val="14376D16"/>
    <w:rsid w:val="14504728"/>
    <w:rsid w:val="14B67D30"/>
    <w:rsid w:val="14D85C22"/>
    <w:rsid w:val="14D86212"/>
    <w:rsid w:val="14F47F34"/>
    <w:rsid w:val="151C1863"/>
    <w:rsid w:val="153D44D5"/>
    <w:rsid w:val="157E5BC8"/>
    <w:rsid w:val="161A6585"/>
    <w:rsid w:val="166A623B"/>
    <w:rsid w:val="16B2332B"/>
    <w:rsid w:val="16B34B25"/>
    <w:rsid w:val="16BE56D5"/>
    <w:rsid w:val="16EF4BFD"/>
    <w:rsid w:val="172A6F01"/>
    <w:rsid w:val="174016EA"/>
    <w:rsid w:val="17F040E4"/>
    <w:rsid w:val="181D77C2"/>
    <w:rsid w:val="18370B48"/>
    <w:rsid w:val="188B3FAB"/>
    <w:rsid w:val="18BB10A8"/>
    <w:rsid w:val="1912331A"/>
    <w:rsid w:val="19235F91"/>
    <w:rsid w:val="19241D0A"/>
    <w:rsid w:val="1927547C"/>
    <w:rsid w:val="19642908"/>
    <w:rsid w:val="196A0066"/>
    <w:rsid w:val="196A27E3"/>
    <w:rsid w:val="19B430C3"/>
    <w:rsid w:val="19C82B2D"/>
    <w:rsid w:val="19E8540C"/>
    <w:rsid w:val="1A0F6516"/>
    <w:rsid w:val="1A242823"/>
    <w:rsid w:val="1A323204"/>
    <w:rsid w:val="1A46268F"/>
    <w:rsid w:val="1A4C1518"/>
    <w:rsid w:val="1A855B5F"/>
    <w:rsid w:val="1AAA0782"/>
    <w:rsid w:val="1AFA71C6"/>
    <w:rsid w:val="1BBA2FEB"/>
    <w:rsid w:val="1BDE0896"/>
    <w:rsid w:val="1CDC4DD5"/>
    <w:rsid w:val="1D375B92"/>
    <w:rsid w:val="1D5125FF"/>
    <w:rsid w:val="1D5B5660"/>
    <w:rsid w:val="1D7D419F"/>
    <w:rsid w:val="1DA30AEA"/>
    <w:rsid w:val="1DA5503E"/>
    <w:rsid w:val="1DBB0E8E"/>
    <w:rsid w:val="1DDC2BB3"/>
    <w:rsid w:val="1DEC54EC"/>
    <w:rsid w:val="1E6E3A68"/>
    <w:rsid w:val="1E82362F"/>
    <w:rsid w:val="1F395223"/>
    <w:rsid w:val="1FD224BF"/>
    <w:rsid w:val="1FDE0E64"/>
    <w:rsid w:val="1FED56D6"/>
    <w:rsid w:val="1FF97A4C"/>
    <w:rsid w:val="1FFE32B4"/>
    <w:rsid w:val="2037119D"/>
    <w:rsid w:val="20473593"/>
    <w:rsid w:val="205A0885"/>
    <w:rsid w:val="206D7FF4"/>
    <w:rsid w:val="20907E3C"/>
    <w:rsid w:val="20CD7A91"/>
    <w:rsid w:val="20E356F4"/>
    <w:rsid w:val="21190E3D"/>
    <w:rsid w:val="211F2BB3"/>
    <w:rsid w:val="21222FD3"/>
    <w:rsid w:val="215D225D"/>
    <w:rsid w:val="21F66939"/>
    <w:rsid w:val="224D0523"/>
    <w:rsid w:val="2256592D"/>
    <w:rsid w:val="225E7EE8"/>
    <w:rsid w:val="22672219"/>
    <w:rsid w:val="226A06FE"/>
    <w:rsid w:val="22722E6A"/>
    <w:rsid w:val="22BB37B7"/>
    <w:rsid w:val="22BC3965"/>
    <w:rsid w:val="22FE7ACA"/>
    <w:rsid w:val="230213B5"/>
    <w:rsid w:val="23051579"/>
    <w:rsid w:val="230D1FFC"/>
    <w:rsid w:val="23D507D0"/>
    <w:rsid w:val="23E01331"/>
    <w:rsid w:val="24525A9B"/>
    <w:rsid w:val="246B38A8"/>
    <w:rsid w:val="24CE6F66"/>
    <w:rsid w:val="251915B4"/>
    <w:rsid w:val="253D5F68"/>
    <w:rsid w:val="254C42CC"/>
    <w:rsid w:val="256F5896"/>
    <w:rsid w:val="25B03471"/>
    <w:rsid w:val="25D86356"/>
    <w:rsid w:val="25DF742B"/>
    <w:rsid w:val="261C4494"/>
    <w:rsid w:val="26267FAC"/>
    <w:rsid w:val="262B0B7B"/>
    <w:rsid w:val="265754CC"/>
    <w:rsid w:val="26B54488"/>
    <w:rsid w:val="26CF7B55"/>
    <w:rsid w:val="26D67E64"/>
    <w:rsid w:val="27070CA1"/>
    <w:rsid w:val="27F0148C"/>
    <w:rsid w:val="281A422E"/>
    <w:rsid w:val="2829733C"/>
    <w:rsid w:val="29001E4B"/>
    <w:rsid w:val="299023E8"/>
    <w:rsid w:val="29A16D68"/>
    <w:rsid w:val="29E62217"/>
    <w:rsid w:val="2A211A31"/>
    <w:rsid w:val="2A27165A"/>
    <w:rsid w:val="2AEF03C9"/>
    <w:rsid w:val="2B7E5B63"/>
    <w:rsid w:val="2C0954BB"/>
    <w:rsid w:val="2C576226"/>
    <w:rsid w:val="2C7054AE"/>
    <w:rsid w:val="2D8E5ADB"/>
    <w:rsid w:val="2DB256DE"/>
    <w:rsid w:val="2DCC054E"/>
    <w:rsid w:val="2E5D1AEE"/>
    <w:rsid w:val="2E627104"/>
    <w:rsid w:val="2E972F96"/>
    <w:rsid w:val="2EC851B9"/>
    <w:rsid w:val="2F060571"/>
    <w:rsid w:val="2F7407DE"/>
    <w:rsid w:val="2F745341"/>
    <w:rsid w:val="2F793A1F"/>
    <w:rsid w:val="2F85469D"/>
    <w:rsid w:val="2F9F073C"/>
    <w:rsid w:val="2FCD47F7"/>
    <w:rsid w:val="30071019"/>
    <w:rsid w:val="30122F2A"/>
    <w:rsid w:val="301F34FF"/>
    <w:rsid w:val="3028052F"/>
    <w:rsid w:val="3070730F"/>
    <w:rsid w:val="30BA35CC"/>
    <w:rsid w:val="30DD2A72"/>
    <w:rsid w:val="31646AED"/>
    <w:rsid w:val="31825507"/>
    <w:rsid w:val="31F75DB5"/>
    <w:rsid w:val="321B5F48"/>
    <w:rsid w:val="323668DE"/>
    <w:rsid w:val="3284589B"/>
    <w:rsid w:val="32A05C5D"/>
    <w:rsid w:val="32A55811"/>
    <w:rsid w:val="32E26A66"/>
    <w:rsid w:val="333C6176"/>
    <w:rsid w:val="349E6A06"/>
    <w:rsid w:val="34BF6E81"/>
    <w:rsid w:val="34C91C8B"/>
    <w:rsid w:val="352746E6"/>
    <w:rsid w:val="3534600A"/>
    <w:rsid w:val="355359F9"/>
    <w:rsid w:val="356B2D42"/>
    <w:rsid w:val="35DE3514"/>
    <w:rsid w:val="36305F26"/>
    <w:rsid w:val="36A07C1C"/>
    <w:rsid w:val="36CF492E"/>
    <w:rsid w:val="37806C37"/>
    <w:rsid w:val="379160AB"/>
    <w:rsid w:val="37DE5A4E"/>
    <w:rsid w:val="38175148"/>
    <w:rsid w:val="388F0718"/>
    <w:rsid w:val="391060DB"/>
    <w:rsid w:val="398E655F"/>
    <w:rsid w:val="39992EC6"/>
    <w:rsid w:val="39BC1D61"/>
    <w:rsid w:val="3A351DB7"/>
    <w:rsid w:val="3A960821"/>
    <w:rsid w:val="3AA853E1"/>
    <w:rsid w:val="3ACA27FD"/>
    <w:rsid w:val="3AE51D7F"/>
    <w:rsid w:val="3B210213"/>
    <w:rsid w:val="3B25521E"/>
    <w:rsid w:val="3B8A636F"/>
    <w:rsid w:val="3BB26AC4"/>
    <w:rsid w:val="3C225E7D"/>
    <w:rsid w:val="3C3D6ABB"/>
    <w:rsid w:val="3C46333E"/>
    <w:rsid w:val="3C861D19"/>
    <w:rsid w:val="3CBC3E83"/>
    <w:rsid w:val="3CC50F8A"/>
    <w:rsid w:val="3CEB6517"/>
    <w:rsid w:val="3D163594"/>
    <w:rsid w:val="3D9F5C7F"/>
    <w:rsid w:val="3E56071B"/>
    <w:rsid w:val="3E646FC3"/>
    <w:rsid w:val="3EC60E98"/>
    <w:rsid w:val="3ECC4B0C"/>
    <w:rsid w:val="3EF5367D"/>
    <w:rsid w:val="3F161F71"/>
    <w:rsid w:val="3F85620B"/>
    <w:rsid w:val="3FB721BD"/>
    <w:rsid w:val="40026051"/>
    <w:rsid w:val="401A7CD2"/>
    <w:rsid w:val="404C6234"/>
    <w:rsid w:val="405E7D29"/>
    <w:rsid w:val="40861484"/>
    <w:rsid w:val="408829FA"/>
    <w:rsid w:val="4088732A"/>
    <w:rsid w:val="40B7508E"/>
    <w:rsid w:val="40F6481C"/>
    <w:rsid w:val="40F736DC"/>
    <w:rsid w:val="419857FE"/>
    <w:rsid w:val="41D61543"/>
    <w:rsid w:val="420378B2"/>
    <w:rsid w:val="42971345"/>
    <w:rsid w:val="42A704BE"/>
    <w:rsid w:val="42BE6BA7"/>
    <w:rsid w:val="42BF6B4D"/>
    <w:rsid w:val="42C46384"/>
    <w:rsid w:val="42EC51F4"/>
    <w:rsid w:val="430D5EAF"/>
    <w:rsid w:val="43482915"/>
    <w:rsid w:val="43DC6316"/>
    <w:rsid w:val="43E42707"/>
    <w:rsid w:val="440179B8"/>
    <w:rsid w:val="444529B0"/>
    <w:rsid w:val="44507CD3"/>
    <w:rsid w:val="447A08AC"/>
    <w:rsid w:val="448E7078"/>
    <w:rsid w:val="44926C1E"/>
    <w:rsid w:val="44E177A2"/>
    <w:rsid w:val="450D183F"/>
    <w:rsid w:val="451D58F0"/>
    <w:rsid w:val="45433394"/>
    <w:rsid w:val="45AA6361"/>
    <w:rsid w:val="45C30031"/>
    <w:rsid w:val="45DF44C9"/>
    <w:rsid w:val="45E32481"/>
    <w:rsid w:val="45E82B58"/>
    <w:rsid w:val="46274C66"/>
    <w:rsid w:val="464E343F"/>
    <w:rsid w:val="465C6CB0"/>
    <w:rsid w:val="468D1E63"/>
    <w:rsid w:val="46AE36EF"/>
    <w:rsid w:val="47022DDB"/>
    <w:rsid w:val="47474164"/>
    <w:rsid w:val="474C1085"/>
    <w:rsid w:val="48036D34"/>
    <w:rsid w:val="48041878"/>
    <w:rsid w:val="480512AC"/>
    <w:rsid w:val="48416D70"/>
    <w:rsid w:val="485D001C"/>
    <w:rsid w:val="493744D3"/>
    <w:rsid w:val="49380D36"/>
    <w:rsid w:val="49505B6E"/>
    <w:rsid w:val="496D491F"/>
    <w:rsid w:val="49B70DD4"/>
    <w:rsid w:val="49D15B7B"/>
    <w:rsid w:val="49FC6A77"/>
    <w:rsid w:val="4A65741F"/>
    <w:rsid w:val="4A914BA1"/>
    <w:rsid w:val="4AD55E23"/>
    <w:rsid w:val="4AE518D6"/>
    <w:rsid w:val="4AFD393C"/>
    <w:rsid w:val="4B09298A"/>
    <w:rsid w:val="4B560061"/>
    <w:rsid w:val="4B811E33"/>
    <w:rsid w:val="4BAD5A0B"/>
    <w:rsid w:val="4BC44550"/>
    <w:rsid w:val="4BCA30EE"/>
    <w:rsid w:val="4BDD3CAF"/>
    <w:rsid w:val="4BDF36EB"/>
    <w:rsid w:val="4BED1EDF"/>
    <w:rsid w:val="4C4060E3"/>
    <w:rsid w:val="4CED5945"/>
    <w:rsid w:val="4D344694"/>
    <w:rsid w:val="4D6C7200"/>
    <w:rsid w:val="4DD2484F"/>
    <w:rsid w:val="4DE77F5B"/>
    <w:rsid w:val="4E5B35D7"/>
    <w:rsid w:val="4E9A3BE7"/>
    <w:rsid w:val="4F9A44F8"/>
    <w:rsid w:val="4FA70CEF"/>
    <w:rsid w:val="50242014"/>
    <w:rsid w:val="5067534C"/>
    <w:rsid w:val="50784870"/>
    <w:rsid w:val="50822048"/>
    <w:rsid w:val="509B0528"/>
    <w:rsid w:val="50DF59DF"/>
    <w:rsid w:val="511D0516"/>
    <w:rsid w:val="51570FE2"/>
    <w:rsid w:val="515D7BEC"/>
    <w:rsid w:val="52A368E9"/>
    <w:rsid w:val="52BA4B22"/>
    <w:rsid w:val="52C17D21"/>
    <w:rsid w:val="532E765C"/>
    <w:rsid w:val="535B0BD1"/>
    <w:rsid w:val="53634112"/>
    <w:rsid w:val="53792C1B"/>
    <w:rsid w:val="542019D2"/>
    <w:rsid w:val="54E83610"/>
    <w:rsid w:val="55734817"/>
    <w:rsid w:val="55915A56"/>
    <w:rsid w:val="55D1282E"/>
    <w:rsid w:val="55E774C5"/>
    <w:rsid w:val="55F913B9"/>
    <w:rsid w:val="56A609FD"/>
    <w:rsid w:val="57631674"/>
    <w:rsid w:val="577331DF"/>
    <w:rsid w:val="57847E25"/>
    <w:rsid w:val="578707D4"/>
    <w:rsid w:val="57967BE1"/>
    <w:rsid w:val="57B27F05"/>
    <w:rsid w:val="58584F50"/>
    <w:rsid w:val="5875165E"/>
    <w:rsid w:val="58845D45"/>
    <w:rsid w:val="58852E3A"/>
    <w:rsid w:val="58B55EFF"/>
    <w:rsid w:val="58F31774"/>
    <w:rsid w:val="58F9403E"/>
    <w:rsid w:val="58FF53CC"/>
    <w:rsid w:val="590E560F"/>
    <w:rsid w:val="592B54C5"/>
    <w:rsid w:val="5949493F"/>
    <w:rsid w:val="59595C75"/>
    <w:rsid w:val="59605E6B"/>
    <w:rsid w:val="59AF0BA0"/>
    <w:rsid w:val="59B72A67"/>
    <w:rsid w:val="5A1F4B06"/>
    <w:rsid w:val="5A5E2BBA"/>
    <w:rsid w:val="5A6B46E8"/>
    <w:rsid w:val="5A70516E"/>
    <w:rsid w:val="5A9C337C"/>
    <w:rsid w:val="5B1A029B"/>
    <w:rsid w:val="5B1A44CE"/>
    <w:rsid w:val="5B346A91"/>
    <w:rsid w:val="5B9537B4"/>
    <w:rsid w:val="5C052271"/>
    <w:rsid w:val="5C2278CE"/>
    <w:rsid w:val="5C83638C"/>
    <w:rsid w:val="5CAE513F"/>
    <w:rsid w:val="5CBF7AE3"/>
    <w:rsid w:val="5CD252D1"/>
    <w:rsid w:val="5D416492"/>
    <w:rsid w:val="5D972077"/>
    <w:rsid w:val="5DB463A5"/>
    <w:rsid w:val="5DC66E49"/>
    <w:rsid w:val="5E0D3F9E"/>
    <w:rsid w:val="5E9216C8"/>
    <w:rsid w:val="5EAC1D5D"/>
    <w:rsid w:val="5EAE2282"/>
    <w:rsid w:val="5F4F492D"/>
    <w:rsid w:val="5F524FCA"/>
    <w:rsid w:val="5F5372E2"/>
    <w:rsid w:val="5FB94527"/>
    <w:rsid w:val="5FBA2167"/>
    <w:rsid w:val="5FC609F2"/>
    <w:rsid w:val="5FE33278"/>
    <w:rsid w:val="601E7710"/>
    <w:rsid w:val="60565C86"/>
    <w:rsid w:val="60AF76D8"/>
    <w:rsid w:val="60CC028A"/>
    <w:rsid w:val="60E318BB"/>
    <w:rsid w:val="615362B5"/>
    <w:rsid w:val="61E64468"/>
    <w:rsid w:val="626250BA"/>
    <w:rsid w:val="6269524B"/>
    <w:rsid w:val="629850EC"/>
    <w:rsid w:val="62A768B8"/>
    <w:rsid w:val="630C7063"/>
    <w:rsid w:val="635A1B7D"/>
    <w:rsid w:val="636E14E3"/>
    <w:rsid w:val="63B05C41"/>
    <w:rsid w:val="63B76512"/>
    <w:rsid w:val="63B93ED9"/>
    <w:rsid w:val="64100458"/>
    <w:rsid w:val="64201447"/>
    <w:rsid w:val="643D29F4"/>
    <w:rsid w:val="644545DB"/>
    <w:rsid w:val="644A51AC"/>
    <w:rsid w:val="6488096B"/>
    <w:rsid w:val="64F25DE5"/>
    <w:rsid w:val="64FC0FCC"/>
    <w:rsid w:val="65D920EF"/>
    <w:rsid w:val="6601016B"/>
    <w:rsid w:val="661D70F6"/>
    <w:rsid w:val="665A17EB"/>
    <w:rsid w:val="668F5991"/>
    <w:rsid w:val="66BC66AA"/>
    <w:rsid w:val="66D87988"/>
    <w:rsid w:val="671604B0"/>
    <w:rsid w:val="67464ECB"/>
    <w:rsid w:val="67466C1D"/>
    <w:rsid w:val="67D02317"/>
    <w:rsid w:val="67DF7561"/>
    <w:rsid w:val="67FF12B5"/>
    <w:rsid w:val="681F1498"/>
    <w:rsid w:val="688A7DD6"/>
    <w:rsid w:val="68BF2482"/>
    <w:rsid w:val="69311D38"/>
    <w:rsid w:val="69630CE2"/>
    <w:rsid w:val="69B23DF3"/>
    <w:rsid w:val="6A0740E0"/>
    <w:rsid w:val="6A3267B6"/>
    <w:rsid w:val="6A6C7B04"/>
    <w:rsid w:val="6A6E0E1A"/>
    <w:rsid w:val="6AB647C5"/>
    <w:rsid w:val="6ABA1153"/>
    <w:rsid w:val="6B040620"/>
    <w:rsid w:val="6B3E7FD6"/>
    <w:rsid w:val="6B7B7F18"/>
    <w:rsid w:val="6C444093"/>
    <w:rsid w:val="6C611F3E"/>
    <w:rsid w:val="6C7A3290"/>
    <w:rsid w:val="6CDA788A"/>
    <w:rsid w:val="6CE751BE"/>
    <w:rsid w:val="6D1E3345"/>
    <w:rsid w:val="6D403745"/>
    <w:rsid w:val="6D483BB8"/>
    <w:rsid w:val="6D896529"/>
    <w:rsid w:val="6D9170A1"/>
    <w:rsid w:val="6DF332FA"/>
    <w:rsid w:val="6E370DAF"/>
    <w:rsid w:val="6E9F78EC"/>
    <w:rsid w:val="6ECD29CF"/>
    <w:rsid w:val="6F7860E6"/>
    <w:rsid w:val="7020414E"/>
    <w:rsid w:val="70CB5E68"/>
    <w:rsid w:val="71152AE8"/>
    <w:rsid w:val="71382F13"/>
    <w:rsid w:val="713B7FE3"/>
    <w:rsid w:val="718524BB"/>
    <w:rsid w:val="71950224"/>
    <w:rsid w:val="7196316E"/>
    <w:rsid w:val="71CD2782"/>
    <w:rsid w:val="72192212"/>
    <w:rsid w:val="72E72D01"/>
    <w:rsid w:val="73440153"/>
    <w:rsid w:val="734C0DB6"/>
    <w:rsid w:val="734E2D80"/>
    <w:rsid w:val="739764D5"/>
    <w:rsid w:val="73B01345"/>
    <w:rsid w:val="73D97E91"/>
    <w:rsid w:val="73E02669"/>
    <w:rsid w:val="744A3547"/>
    <w:rsid w:val="745C458A"/>
    <w:rsid w:val="74A23240"/>
    <w:rsid w:val="74AC6FC2"/>
    <w:rsid w:val="7568637B"/>
    <w:rsid w:val="75DC0B17"/>
    <w:rsid w:val="75E83200"/>
    <w:rsid w:val="75F45E61"/>
    <w:rsid w:val="76BB6DD1"/>
    <w:rsid w:val="77204488"/>
    <w:rsid w:val="77560DB0"/>
    <w:rsid w:val="77925931"/>
    <w:rsid w:val="78324A1E"/>
    <w:rsid w:val="784F552D"/>
    <w:rsid w:val="78AA6CAB"/>
    <w:rsid w:val="78C30ED0"/>
    <w:rsid w:val="790C526F"/>
    <w:rsid w:val="79742119"/>
    <w:rsid w:val="79755C40"/>
    <w:rsid w:val="797A48CF"/>
    <w:rsid w:val="7A1545F8"/>
    <w:rsid w:val="7A440A39"/>
    <w:rsid w:val="7A50687B"/>
    <w:rsid w:val="7AA77C42"/>
    <w:rsid w:val="7ADB56D8"/>
    <w:rsid w:val="7AE76EC6"/>
    <w:rsid w:val="7B33342F"/>
    <w:rsid w:val="7BBB6057"/>
    <w:rsid w:val="7C100B91"/>
    <w:rsid w:val="7C1D7235"/>
    <w:rsid w:val="7C8C2C6F"/>
    <w:rsid w:val="7CD2057E"/>
    <w:rsid w:val="7D2F3C22"/>
    <w:rsid w:val="7D38181B"/>
    <w:rsid w:val="7DA45501"/>
    <w:rsid w:val="7DC91981"/>
    <w:rsid w:val="7DD50157"/>
    <w:rsid w:val="7E01111B"/>
    <w:rsid w:val="7E096221"/>
    <w:rsid w:val="7E812B87"/>
    <w:rsid w:val="7E9E2E0E"/>
    <w:rsid w:val="7EAC7DBD"/>
    <w:rsid w:val="7EB466D6"/>
    <w:rsid w:val="7EC113C7"/>
    <w:rsid w:val="7EC87E8B"/>
    <w:rsid w:val="7EDE145C"/>
    <w:rsid w:val="7EF32F09"/>
    <w:rsid w:val="7F062761"/>
    <w:rsid w:val="7F0742B1"/>
    <w:rsid w:val="7F0A3FFF"/>
    <w:rsid w:val="7F1629A4"/>
    <w:rsid w:val="7F210681"/>
    <w:rsid w:val="7F666549"/>
    <w:rsid w:val="7FA634BC"/>
    <w:rsid w:val="7FAC155A"/>
    <w:rsid w:val="7FD55428"/>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6"/>
    <w:basedOn w:val="1"/>
    <w:next w:val="1"/>
    <w:autoRedefine/>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19">
    <w:name w:val="Default Paragraph Font"/>
    <w:autoRedefine/>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rFonts w:ascii="Times New Roman" w:hAnsi="Times New Roman" w:eastAsia="宋体" w:cs="Times New Roman"/>
    </w:rPr>
  </w:style>
  <w:style w:type="paragraph" w:styleId="6">
    <w:name w:val="Normal Indent"/>
    <w:basedOn w:val="1"/>
    <w:autoRedefine/>
    <w:qFormat/>
    <w:uiPriority w:val="0"/>
    <w:pPr>
      <w:ind w:firstLine="420" w:firstLineChars="200"/>
    </w:pPr>
  </w:style>
  <w:style w:type="paragraph" w:styleId="7">
    <w:name w:val="annotation text"/>
    <w:basedOn w:val="1"/>
    <w:autoRedefine/>
    <w:qFormat/>
    <w:uiPriority w:val="0"/>
    <w:pPr>
      <w:jc w:val="left"/>
    </w:pPr>
  </w:style>
  <w:style w:type="paragraph" w:styleId="8">
    <w:name w:val="Body Text Indent"/>
    <w:basedOn w:val="1"/>
    <w:next w:val="9"/>
    <w:autoRedefine/>
    <w:unhideWhenUsed/>
    <w:qFormat/>
    <w:uiPriority w:val="99"/>
    <w:pPr>
      <w:spacing w:after="120"/>
      <w:ind w:left="420" w:leftChars="200"/>
    </w:pPr>
  </w:style>
  <w:style w:type="paragraph" w:styleId="9">
    <w:name w:val="Body Text First Indent 2"/>
    <w:basedOn w:val="8"/>
    <w:next w:val="1"/>
    <w:autoRedefine/>
    <w:qFormat/>
    <w:uiPriority w:val="0"/>
    <w:pPr>
      <w:ind w:firstLine="420" w:firstLineChars="200"/>
    </w:pPr>
  </w:style>
  <w:style w:type="paragraph" w:styleId="10">
    <w:name w:val="footer"/>
    <w:basedOn w:val="1"/>
    <w:autoRedefine/>
    <w:qFormat/>
    <w:uiPriority w:val="99"/>
    <w:pPr>
      <w:tabs>
        <w:tab w:val="center" w:pos="4153"/>
        <w:tab w:val="right" w:pos="8306"/>
      </w:tabs>
      <w:snapToGrid w:val="0"/>
      <w:jc w:val="left"/>
    </w:pPr>
    <w:rPr>
      <w:sz w:val="18"/>
      <w:szCs w:val="18"/>
    </w:rPr>
  </w:style>
  <w:style w:type="paragraph" w:styleId="11">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footnote text"/>
    <w:basedOn w:val="1"/>
    <w:autoRedefine/>
    <w:qFormat/>
    <w:uiPriority w:val="0"/>
    <w:rPr>
      <w:sz w:val="20"/>
      <w:szCs w:val="20"/>
    </w:rPr>
  </w:style>
  <w:style w:type="paragraph" w:styleId="14">
    <w:name w:val="toc 2"/>
    <w:basedOn w:val="1"/>
    <w:next w:val="1"/>
    <w:autoRedefine/>
    <w:qFormat/>
    <w:uiPriority w:val="39"/>
    <w:pPr>
      <w:ind w:left="210"/>
      <w:jc w:val="left"/>
    </w:pPr>
    <w:rPr>
      <w:smallCaps/>
      <w:sz w:val="20"/>
      <w:szCs w:val="20"/>
    </w:rPr>
  </w:style>
  <w:style w:type="paragraph" w:styleId="15">
    <w:name w:val="Body Text 2"/>
    <w:basedOn w:val="1"/>
    <w:autoRedefine/>
    <w:qFormat/>
    <w:uiPriority w:val="0"/>
    <w:pPr>
      <w:tabs>
        <w:tab w:val="left" w:pos="540"/>
      </w:tabs>
      <w:spacing w:line="360" w:lineRule="auto"/>
    </w:pPr>
    <w:rPr>
      <w:color w:val="000000"/>
      <w:sz w:val="28"/>
      <w:szCs w:val="20"/>
    </w:rPr>
  </w:style>
  <w:style w:type="paragraph" w:styleId="16">
    <w:name w:val="Normal (Web)"/>
    <w:basedOn w:val="1"/>
    <w:autoRedefine/>
    <w:qFormat/>
    <w:uiPriority w:val="99"/>
    <w:pPr>
      <w:jc w:val="left"/>
    </w:pPr>
    <w:rPr>
      <w:kern w:val="0"/>
      <w:sz w:val="24"/>
      <w:szCs w:val="20"/>
    </w:rPr>
  </w:style>
  <w:style w:type="paragraph" w:styleId="17">
    <w:name w:val="Body Text First Indent"/>
    <w:basedOn w:val="2"/>
    <w:next w:val="1"/>
    <w:autoRedefine/>
    <w:qFormat/>
    <w:uiPriority w:val="0"/>
    <w:pPr>
      <w:ind w:firstLine="420" w:firstLineChars="100"/>
    </w:pPr>
    <w:rPr>
      <w:rFonts w:ascii="Times New Roman" w:hAnsi="Times New Roman" w:eastAsia="宋体" w:cs="Times New Roman"/>
    </w:rPr>
  </w:style>
  <w:style w:type="character" w:styleId="20">
    <w:name w:val="Strong"/>
    <w:basedOn w:val="19"/>
    <w:autoRedefine/>
    <w:qFormat/>
    <w:uiPriority w:val="0"/>
  </w:style>
  <w:style w:type="character" w:styleId="21">
    <w:name w:val="FollowedHyperlink"/>
    <w:basedOn w:val="19"/>
    <w:autoRedefine/>
    <w:qFormat/>
    <w:uiPriority w:val="0"/>
    <w:rPr>
      <w:color w:val="333333"/>
      <w:u w:val="none"/>
    </w:rPr>
  </w:style>
  <w:style w:type="character" w:styleId="22">
    <w:name w:val="Emphasis"/>
    <w:basedOn w:val="19"/>
    <w:autoRedefine/>
    <w:qFormat/>
    <w:uiPriority w:val="0"/>
  </w:style>
  <w:style w:type="character" w:styleId="23">
    <w:name w:val="HTML Definition"/>
    <w:basedOn w:val="19"/>
    <w:autoRedefine/>
    <w:qFormat/>
    <w:uiPriority w:val="0"/>
  </w:style>
  <w:style w:type="character" w:styleId="24">
    <w:name w:val="HTML Typewriter"/>
    <w:basedOn w:val="19"/>
    <w:autoRedefine/>
    <w:qFormat/>
    <w:uiPriority w:val="0"/>
    <w:rPr>
      <w:rFonts w:hint="default" w:ascii="monospace" w:hAnsi="monospace" w:eastAsia="monospace" w:cs="monospace"/>
      <w:sz w:val="20"/>
    </w:rPr>
  </w:style>
  <w:style w:type="character" w:styleId="25">
    <w:name w:val="HTML Acronym"/>
    <w:basedOn w:val="19"/>
    <w:autoRedefine/>
    <w:qFormat/>
    <w:uiPriority w:val="0"/>
  </w:style>
  <w:style w:type="character" w:styleId="26">
    <w:name w:val="HTML Variable"/>
    <w:basedOn w:val="19"/>
    <w:autoRedefine/>
    <w:qFormat/>
    <w:uiPriority w:val="0"/>
  </w:style>
  <w:style w:type="character" w:styleId="27">
    <w:name w:val="Hyperlink"/>
    <w:basedOn w:val="19"/>
    <w:autoRedefine/>
    <w:qFormat/>
    <w:uiPriority w:val="99"/>
    <w:rPr>
      <w:color w:val="0000FF"/>
      <w:u w:val="none"/>
    </w:rPr>
  </w:style>
  <w:style w:type="character" w:styleId="28">
    <w:name w:val="HTML Code"/>
    <w:basedOn w:val="19"/>
    <w:autoRedefine/>
    <w:qFormat/>
    <w:uiPriority w:val="0"/>
    <w:rPr>
      <w:rFonts w:hint="default" w:ascii="monospace" w:hAnsi="monospace" w:eastAsia="monospace" w:cs="monospace"/>
      <w:sz w:val="20"/>
    </w:rPr>
  </w:style>
  <w:style w:type="character" w:styleId="29">
    <w:name w:val="HTML Cite"/>
    <w:basedOn w:val="19"/>
    <w:autoRedefine/>
    <w:qFormat/>
    <w:uiPriority w:val="0"/>
  </w:style>
  <w:style w:type="character" w:styleId="30">
    <w:name w:val="HTML Keyboard"/>
    <w:basedOn w:val="19"/>
    <w:autoRedefine/>
    <w:qFormat/>
    <w:uiPriority w:val="0"/>
    <w:rPr>
      <w:rFonts w:hint="default" w:ascii="monospace" w:hAnsi="monospace" w:eastAsia="monospace" w:cs="monospace"/>
      <w:sz w:val="20"/>
    </w:rPr>
  </w:style>
  <w:style w:type="character" w:styleId="31">
    <w:name w:val="HTML Sample"/>
    <w:basedOn w:val="19"/>
    <w:autoRedefine/>
    <w:qFormat/>
    <w:uiPriority w:val="0"/>
    <w:rPr>
      <w:rFonts w:ascii="monospace" w:hAnsi="monospace" w:eastAsia="monospace" w:cs="monospace"/>
    </w:rPr>
  </w:style>
  <w:style w:type="paragraph" w:customStyle="1" w:styleId="32">
    <w:name w:val="正文文本_0"/>
    <w:basedOn w:val="33"/>
    <w:next w:val="34"/>
    <w:autoRedefine/>
    <w:unhideWhenUsed/>
    <w:qFormat/>
    <w:uiPriority w:val="0"/>
    <w:pPr>
      <w:spacing w:after="120"/>
    </w:pPr>
  </w:style>
  <w:style w:type="paragraph" w:customStyle="1" w:styleId="33">
    <w:name w:val="正文_0"/>
    <w:next w:val="17"/>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34">
    <w:name w:val="正文文本 2_0"/>
    <w:basedOn w:val="33"/>
    <w:autoRedefine/>
    <w:unhideWhenUsed/>
    <w:qFormat/>
    <w:uiPriority w:val="0"/>
    <w:rPr>
      <w:rFonts w:ascii="宋体" w:hAnsi="宋体" w:eastAsia="宋体"/>
      <w:kern w:val="0"/>
    </w:rPr>
  </w:style>
  <w:style w:type="paragraph" w:customStyle="1" w:styleId="35">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标题1"/>
    <w:basedOn w:val="3"/>
    <w:autoRedefine/>
    <w:qFormat/>
    <w:uiPriority w:val="0"/>
    <w:pPr>
      <w:spacing w:before="0" w:after="0" w:line="460" w:lineRule="exact"/>
      <w:jc w:val="center"/>
    </w:pPr>
  </w:style>
  <w:style w:type="paragraph" w:customStyle="1" w:styleId="37">
    <w:name w:val="标题2"/>
    <w:basedOn w:val="4"/>
    <w:autoRedefine/>
    <w:qFormat/>
    <w:uiPriority w:val="0"/>
    <w:pPr>
      <w:spacing w:before="0" w:after="0" w:line="460" w:lineRule="exact"/>
    </w:pPr>
  </w:style>
  <w:style w:type="paragraph" w:customStyle="1" w:styleId="38">
    <w:name w:val="无间隔1"/>
    <w:basedOn w:val="1"/>
    <w:autoRedefine/>
    <w:qFormat/>
    <w:uiPriority w:val="1"/>
    <w:pPr>
      <w:spacing w:line="400" w:lineRule="exact"/>
    </w:pPr>
    <w:rPr>
      <w:sz w:val="24"/>
    </w:rPr>
  </w:style>
  <w:style w:type="paragraph" w:customStyle="1" w:styleId="39">
    <w:name w:val="_Style 34"/>
    <w:basedOn w:val="1"/>
    <w:next w:val="1"/>
    <w:autoRedefine/>
    <w:qFormat/>
    <w:uiPriority w:val="0"/>
    <w:pPr>
      <w:pBdr>
        <w:bottom w:val="single" w:color="auto" w:sz="6" w:space="1"/>
      </w:pBdr>
      <w:jc w:val="center"/>
    </w:pPr>
    <w:rPr>
      <w:rFonts w:ascii="Arial" w:eastAsia="宋体"/>
      <w:vanish/>
      <w:sz w:val="16"/>
    </w:rPr>
  </w:style>
  <w:style w:type="paragraph" w:customStyle="1" w:styleId="40">
    <w:name w:val="_Style 35"/>
    <w:basedOn w:val="1"/>
    <w:next w:val="1"/>
    <w:autoRedefine/>
    <w:qFormat/>
    <w:uiPriority w:val="0"/>
    <w:pPr>
      <w:pBdr>
        <w:top w:val="single" w:color="auto" w:sz="6" w:space="1"/>
      </w:pBdr>
      <w:jc w:val="center"/>
    </w:pPr>
    <w:rPr>
      <w:rFonts w:ascii="Arial" w:eastAsia="宋体"/>
      <w:vanish/>
      <w:sz w:val="16"/>
    </w:rPr>
  </w:style>
  <w:style w:type="paragraph" w:customStyle="1" w:styleId="41">
    <w:name w:val="_Style 39"/>
    <w:basedOn w:val="1"/>
    <w:next w:val="1"/>
    <w:autoRedefine/>
    <w:qFormat/>
    <w:uiPriority w:val="0"/>
    <w:pPr>
      <w:pBdr>
        <w:bottom w:val="single" w:color="auto" w:sz="6" w:space="1"/>
      </w:pBdr>
      <w:jc w:val="center"/>
    </w:pPr>
    <w:rPr>
      <w:rFonts w:ascii="Arial" w:eastAsia="宋体"/>
      <w:vanish/>
      <w:sz w:val="16"/>
    </w:rPr>
  </w:style>
  <w:style w:type="paragraph" w:customStyle="1" w:styleId="42">
    <w:name w:val="_Style 40"/>
    <w:basedOn w:val="1"/>
    <w:next w:val="1"/>
    <w:autoRedefine/>
    <w:qFormat/>
    <w:uiPriority w:val="0"/>
    <w:pPr>
      <w:pBdr>
        <w:top w:val="single" w:color="auto" w:sz="6" w:space="1"/>
      </w:pBdr>
      <w:jc w:val="center"/>
    </w:pPr>
    <w:rPr>
      <w:rFonts w:ascii="Arial" w:eastAsia="宋体"/>
      <w:vanish/>
      <w:sz w:val="16"/>
    </w:rPr>
  </w:style>
  <w:style w:type="paragraph" w:styleId="43">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44">
    <w:name w:val="news-article-para"/>
    <w:basedOn w:val="1"/>
    <w:autoRedefine/>
    <w:qFormat/>
    <w:uiPriority w:val="0"/>
    <w:pPr>
      <w:pBdr>
        <w:top w:val="none" w:color="auto" w:sz="0" w:space="0"/>
        <w:left w:val="none" w:color="auto" w:sz="0" w:space="0"/>
        <w:bottom w:val="none" w:color="auto" w:sz="0" w:space="0"/>
        <w:right w:val="none" w:color="auto" w:sz="0" w:space="0"/>
      </w:pBdr>
      <w:spacing w:line="330" w:lineRule="atLeast"/>
      <w:ind w:firstLine="420"/>
      <w:jc w:val="left"/>
    </w:pPr>
    <w:rPr>
      <w:kern w:val="0"/>
      <w:sz w:val="21"/>
      <w:szCs w:val="21"/>
      <w:lang w:val="en-US" w:eastAsia="zh-CN" w:bidi="ar"/>
    </w:rPr>
  </w:style>
  <w:style w:type="paragraph" w:customStyle="1" w:styleId="45">
    <w:name w:val="news-article-info"/>
    <w:basedOn w:val="1"/>
    <w:autoRedefine/>
    <w:qFormat/>
    <w:uiPriority w:val="0"/>
    <w:pPr>
      <w:spacing w:line="510" w:lineRule="atLeast"/>
      <w:jc w:val="center"/>
    </w:pPr>
    <w:rPr>
      <w:kern w:val="0"/>
      <w:sz w:val="21"/>
      <w:szCs w:val="21"/>
      <w:lang w:val="en-US" w:eastAsia="zh-CN" w:bidi="ar"/>
    </w:rPr>
  </w:style>
  <w:style w:type="paragraph" w:customStyle="1" w:styleId="4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43</Pages>
  <Words>19579</Words>
  <Characters>20994</Characters>
  <Lines>202</Lines>
  <Paragraphs>56</Paragraphs>
  <TotalTime>5</TotalTime>
  <ScaleCrop>false</ScaleCrop>
  <LinksUpToDate>false</LinksUpToDate>
  <CharactersWithSpaces>23807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2021-05-06T07:09:00Z</dcterms:created>
  <dc:creator>Capricious</dc:creator>
  <cp:lastModifiedBy>NTKO</cp:lastModifiedBy>
  <cp:lastPrinted>2024-04-24T02:02:00Z</cp:lastPrinted>
  <dcterms:modified xsi:type="dcterms:W3CDTF">2024-09-13T08:47:55Z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1D4B20F6CA244D59B6418F06FF2BDCC8</vt:lpwstr>
  </property>
</Properties>
</file>