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48"/>
          <w:szCs w:val="48"/>
          <w:lang w:val="en-US" w:eastAsia="zh-CN"/>
        </w:rPr>
      </w:pPr>
    </w:p>
    <w:p>
      <w:pPr>
        <w:pStyle w:val="35"/>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Times New Roman" w:eastAsia="宋体" w:cs="宋体"/>
          <w:b/>
          <w:bCs/>
          <w:color w:val="000000"/>
          <w:sz w:val="48"/>
          <w:szCs w:val="48"/>
          <w:lang w:val="en-US" w:eastAsia="zh-CN" w:bidi="ar-SA"/>
        </w:rPr>
      </w:pPr>
      <w:bookmarkStart w:id="0" w:name="_Toc16172"/>
      <w:r>
        <w:rPr>
          <w:rFonts w:hint="eastAsia" w:ascii="宋体" w:cs="宋体"/>
          <w:b/>
          <w:bCs/>
          <w:color w:val="000000"/>
          <w:sz w:val="48"/>
          <w:szCs w:val="48"/>
          <w:lang w:val="en-US" w:eastAsia="zh-CN" w:bidi="ar-SA"/>
        </w:rPr>
        <w:t>唐河社旗至省界航运工程（唐河县段）工程可行性研究报告修编服务采购项目</w:t>
      </w:r>
      <w:bookmarkEnd w:id="0"/>
    </w:p>
    <w:p>
      <w:pPr>
        <w:outlineLvl w:val="9"/>
        <w:rPr>
          <w:rFonts w:hint="eastAsia"/>
        </w:rPr>
      </w:pPr>
    </w:p>
    <w:p>
      <w:pPr>
        <w:outlineLvl w:val="9"/>
        <w:rPr>
          <w:rFonts w:hint="eastAsia"/>
        </w:rPr>
      </w:pPr>
    </w:p>
    <w:p>
      <w:pPr>
        <w:bidi w:val="0"/>
        <w:outlineLvl w:val="9"/>
        <w:rPr>
          <w:rFonts w:hint="eastAsia"/>
        </w:rPr>
      </w:pPr>
    </w:p>
    <w:p>
      <w:pPr>
        <w:outlineLvl w:val="9"/>
        <w:rPr>
          <w:rFonts w:hint="eastAsia"/>
        </w:rPr>
      </w:pPr>
    </w:p>
    <w:p>
      <w:pPr>
        <w:pStyle w:val="2"/>
        <w:outlineLvl w:val="9"/>
        <w:rPr>
          <w:rFonts w:hint="eastAsia"/>
          <w:lang w:val="en-US" w:eastAsia="zh-CN"/>
        </w:rPr>
      </w:pPr>
    </w:p>
    <w:p>
      <w:pPr>
        <w:pStyle w:val="2"/>
        <w:ind w:firstLine="2811" w:firstLineChars="500"/>
        <w:outlineLvl w:val="9"/>
        <w:rPr>
          <w:rFonts w:hint="eastAsia"/>
          <w:b/>
          <w:bCs/>
          <w:sz w:val="56"/>
          <w:szCs w:val="56"/>
          <w:lang w:val="en-US" w:eastAsia="zh-CN"/>
        </w:rPr>
      </w:pPr>
      <w:bookmarkStart w:id="1" w:name="_Toc1347"/>
      <w:r>
        <w:rPr>
          <w:rFonts w:hint="eastAsia"/>
          <w:b/>
          <w:bCs/>
          <w:sz w:val="56"/>
          <w:szCs w:val="56"/>
          <w:lang w:val="en-US" w:eastAsia="zh-CN"/>
        </w:rPr>
        <w:t>单一来源采购文件</w:t>
      </w:r>
      <w:bookmarkEnd w:id="1"/>
    </w:p>
    <w:p>
      <w:pPr>
        <w:outlineLvl w:val="9"/>
        <w:rPr>
          <w:rFonts w:hint="eastAsia"/>
          <w:lang w:val="en-US" w:eastAsia="zh-CN"/>
        </w:rPr>
      </w:pPr>
    </w:p>
    <w:p>
      <w:pPr>
        <w:pStyle w:val="2"/>
        <w:outlineLvl w:val="9"/>
        <w:rPr>
          <w:rFonts w:hint="eastAsia"/>
          <w:lang w:val="en-US" w:eastAsia="zh-CN"/>
        </w:rPr>
      </w:pPr>
    </w:p>
    <w:p>
      <w:pPr>
        <w:spacing w:line="540" w:lineRule="exact"/>
        <w:ind w:firstLine="2409" w:firstLineChars="750"/>
        <w:outlineLvl w:val="9"/>
        <w:rPr>
          <w:rFonts w:hint="eastAsia" w:ascii="宋体" w:hAnsi="宋体" w:eastAsia="宋体"/>
          <w:b/>
          <w:bCs/>
          <w:color w:val="000000"/>
          <w:sz w:val="32"/>
          <w:szCs w:val="32"/>
          <w:lang w:eastAsia="zh-CN"/>
        </w:rPr>
      </w:pPr>
      <w:r>
        <w:rPr>
          <w:rFonts w:hint="eastAsia" w:ascii="宋体" w:hAnsi="宋体"/>
          <w:b/>
          <w:bCs/>
          <w:color w:val="000000"/>
          <w:sz w:val="32"/>
          <w:szCs w:val="32"/>
        </w:rPr>
        <w:t>项目编号</w:t>
      </w:r>
      <w:r>
        <w:rPr>
          <w:rFonts w:hint="eastAsia" w:ascii="宋体" w:hAnsi="宋体" w:cs="Times New Roman"/>
          <w:b/>
          <w:bCs/>
          <w:color w:val="000000"/>
          <w:sz w:val="32"/>
          <w:szCs w:val="32"/>
        </w:rPr>
        <w:t>：THGGZY-ZCDY2023-011</w:t>
      </w:r>
    </w:p>
    <w:p>
      <w:pPr>
        <w:pStyle w:val="35"/>
        <w:outlineLvl w:val="9"/>
        <w:rPr>
          <w:rFonts w:hint="eastAsia"/>
        </w:rPr>
      </w:pPr>
    </w:p>
    <w:p>
      <w:pPr>
        <w:outlineLvl w:val="9"/>
        <w:rPr>
          <w:rFonts w:hint="eastAsia"/>
        </w:rPr>
      </w:pPr>
    </w:p>
    <w:p>
      <w:pPr>
        <w:bidi w:val="0"/>
        <w:outlineLvl w:val="9"/>
        <w:rPr>
          <w:rFonts w:hint="eastAsia"/>
        </w:rPr>
      </w:pPr>
    </w:p>
    <w:p>
      <w:pPr>
        <w:outlineLvl w:val="9"/>
        <w:rPr>
          <w:rFonts w:hint="eastAsia"/>
        </w:rPr>
      </w:pPr>
    </w:p>
    <w:p>
      <w:pPr>
        <w:outlineLvl w:val="9"/>
        <w:rPr>
          <w:rFonts w:hint="eastAsia"/>
        </w:rPr>
      </w:pPr>
    </w:p>
    <w:p>
      <w:pPr>
        <w:outlineLvl w:val="9"/>
        <w:rPr>
          <w:rFonts w:hint="eastAsia"/>
        </w:rPr>
      </w:pPr>
    </w:p>
    <w:p>
      <w:pPr>
        <w:outlineLvl w:val="9"/>
        <w:rPr>
          <w:rFonts w:hint="eastAsia"/>
        </w:rPr>
      </w:pPr>
    </w:p>
    <w:p>
      <w:pPr>
        <w:outlineLvl w:val="9"/>
        <w:rPr>
          <w:rFonts w:hint="eastAsia"/>
        </w:rPr>
      </w:pPr>
    </w:p>
    <w:p>
      <w:pPr>
        <w:bidi w:val="0"/>
        <w:outlineLvl w:val="9"/>
        <w:rPr>
          <w:rFonts w:hint="eastAsia"/>
          <w:lang w:eastAsia="zh-CN"/>
        </w:rPr>
      </w:pPr>
    </w:p>
    <w:p>
      <w:pPr>
        <w:outlineLvl w:val="9"/>
        <w:rPr>
          <w:rFonts w:hint="eastAsia"/>
          <w:lang w:eastAsia="zh-CN"/>
        </w:rPr>
      </w:pPr>
    </w:p>
    <w:p>
      <w:pPr>
        <w:bidi w:val="0"/>
        <w:outlineLvl w:val="9"/>
        <w:rPr>
          <w:rFonts w:hint="eastAsia"/>
          <w:lang w:eastAsia="zh-CN"/>
        </w:rPr>
      </w:pPr>
    </w:p>
    <w:p>
      <w:pPr>
        <w:bidi w:val="0"/>
        <w:outlineLvl w:val="9"/>
        <w:rPr>
          <w:rFonts w:hint="eastAsia"/>
          <w:lang w:eastAsia="zh-CN"/>
        </w:rPr>
      </w:pPr>
    </w:p>
    <w:p>
      <w:pPr>
        <w:tabs>
          <w:tab w:val="left" w:pos="8820"/>
          <w:tab w:val="left" w:pos="9000"/>
        </w:tabs>
        <w:spacing w:line="660" w:lineRule="exact"/>
        <w:ind w:firstLine="1606" w:firstLineChars="500"/>
        <w:outlineLvl w:val="9"/>
        <w:rPr>
          <w:rFonts w:hint="eastAsia" w:ascii="宋体" w:hAnsi="宋体"/>
          <w:b/>
          <w:color w:val="000000"/>
          <w:sz w:val="32"/>
          <w:szCs w:val="32"/>
        </w:rPr>
      </w:pPr>
    </w:p>
    <w:p>
      <w:pPr>
        <w:tabs>
          <w:tab w:val="left" w:pos="8820"/>
          <w:tab w:val="left" w:pos="9000"/>
        </w:tabs>
        <w:spacing w:line="660" w:lineRule="exact"/>
        <w:ind w:firstLine="1606" w:firstLineChars="500"/>
        <w:outlineLvl w:val="9"/>
        <w:rPr>
          <w:rFonts w:hint="eastAsia" w:ascii="宋体" w:hAnsi="宋体"/>
          <w:b/>
          <w:color w:val="000000"/>
          <w:sz w:val="32"/>
          <w:szCs w:val="32"/>
        </w:rPr>
      </w:pPr>
    </w:p>
    <w:p>
      <w:pPr>
        <w:tabs>
          <w:tab w:val="left" w:pos="8820"/>
          <w:tab w:val="left" w:pos="9000"/>
        </w:tabs>
        <w:spacing w:line="660" w:lineRule="exact"/>
        <w:ind w:firstLine="1606" w:firstLineChars="500"/>
        <w:outlineLvl w:val="9"/>
        <w:rPr>
          <w:rFonts w:hint="eastAsia" w:ascii="宋体" w:hAnsi="宋体"/>
          <w:b/>
          <w:color w:val="000000"/>
          <w:sz w:val="32"/>
          <w:szCs w:val="32"/>
        </w:rPr>
      </w:pPr>
    </w:p>
    <w:p>
      <w:pPr>
        <w:keepNext w:val="0"/>
        <w:keepLines w:val="0"/>
        <w:pageBreakBefore w:val="0"/>
        <w:widowControl w:val="0"/>
        <w:tabs>
          <w:tab w:val="left" w:pos="8820"/>
          <w:tab w:val="left" w:pos="9000"/>
        </w:tabs>
        <w:kinsoku/>
        <w:wordWrap/>
        <w:overflowPunct/>
        <w:topLinePunct w:val="0"/>
        <w:autoSpaceDE/>
        <w:autoSpaceDN/>
        <w:bidi w:val="0"/>
        <w:adjustRightInd/>
        <w:snapToGrid/>
        <w:spacing w:before="4" w:beforeLines="1" w:after="4" w:afterLines="1" w:line="700" w:lineRule="exact"/>
        <w:ind w:firstLine="1606" w:firstLineChars="500"/>
        <w:textAlignment w:val="auto"/>
        <w:outlineLvl w:val="9"/>
        <w:rPr>
          <w:rFonts w:hint="eastAsia" w:ascii="宋体" w:hAnsi="宋体" w:eastAsia="宋体" w:cs="Times New Roman"/>
          <w:b/>
          <w:color w:val="000000"/>
          <w:sz w:val="32"/>
          <w:szCs w:val="32"/>
        </w:rPr>
      </w:pPr>
      <w:bookmarkStart w:id="2" w:name="_Toc8828"/>
      <w:r>
        <w:rPr>
          <w:rFonts w:hint="eastAsia" w:ascii="宋体" w:hAnsi="宋体"/>
          <w:b/>
          <w:color w:val="000000"/>
          <w:sz w:val="32"/>
          <w:szCs w:val="32"/>
        </w:rPr>
        <w:t>采   购</w:t>
      </w:r>
      <w:r>
        <w:rPr>
          <w:rFonts w:hint="eastAsia" w:ascii="宋体" w:hAnsi="宋体"/>
          <w:b/>
          <w:color w:val="000000"/>
          <w:spacing w:val="-20"/>
          <w:sz w:val="32"/>
          <w:szCs w:val="32"/>
        </w:rPr>
        <w:t xml:space="preserve">    </w:t>
      </w:r>
      <w:r>
        <w:rPr>
          <w:rFonts w:hint="eastAsia" w:ascii="宋体" w:hAnsi="宋体"/>
          <w:b/>
          <w:color w:val="000000"/>
          <w:sz w:val="32"/>
          <w:szCs w:val="32"/>
        </w:rPr>
        <w:t>人：</w:t>
      </w:r>
      <w:r>
        <w:rPr>
          <w:rFonts w:hint="eastAsia" w:ascii="宋体" w:hAnsi="宋体"/>
          <w:b/>
          <w:color w:val="000000"/>
          <w:sz w:val="32"/>
          <w:szCs w:val="32"/>
          <w:lang w:val="en-US" w:eastAsia="zh-CN"/>
        </w:rPr>
        <w:t>唐河县交通运输局</w:t>
      </w:r>
      <w:bookmarkEnd w:id="2"/>
    </w:p>
    <w:p>
      <w:pPr>
        <w:keepNext w:val="0"/>
        <w:keepLines w:val="0"/>
        <w:pageBreakBefore w:val="0"/>
        <w:widowControl w:val="0"/>
        <w:tabs>
          <w:tab w:val="left" w:pos="8820"/>
          <w:tab w:val="left" w:pos="9000"/>
        </w:tabs>
        <w:kinsoku/>
        <w:wordWrap/>
        <w:overflowPunct/>
        <w:topLinePunct w:val="0"/>
        <w:autoSpaceDE/>
        <w:autoSpaceDN/>
        <w:bidi w:val="0"/>
        <w:adjustRightInd/>
        <w:snapToGrid/>
        <w:spacing w:before="4" w:beforeLines="1" w:after="4" w:afterLines="1" w:line="700" w:lineRule="exact"/>
        <w:ind w:firstLine="1606" w:firstLineChars="500"/>
        <w:textAlignment w:val="auto"/>
        <w:outlineLvl w:val="9"/>
        <w:rPr>
          <w:rFonts w:hint="eastAsia" w:ascii="宋体" w:hAnsi="宋体" w:eastAsia="宋体" w:cs="Times New Roman"/>
          <w:b/>
          <w:color w:val="000000"/>
          <w:sz w:val="32"/>
          <w:szCs w:val="32"/>
          <w:lang w:val="en-US" w:eastAsia="zh-CN"/>
        </w:rPr>
      </w:pPr>
      <w:r>
        <w:rPr>
          <w:rFonts w:hint="eastAsia" w:ascii="宋体" w:hAnsi="宋体" w:eastAsia="宋体" w:cs="Times New Roman"/>
          <w:b/>
          <w:color w:val="000000"/>
          <w:sz w:val="32"/>
          <w:szCs w:val="32"/>
        </w:rPr>
        <w:t>采购代理机构：</w:t>
      </w:r>
      <w:r>
        <w:rPr>
          <w:rFonts w:hint="eastAsia" w:ascii="宋体" w:hAnsi="宋体" w:eastAsia="宋体" w:cs="Times New Roman"/>
          <w:b/>
          <w:color w:val="000000"/>
          <w:sz w:val="32"/>
          <w:szCs w:val="32"/>
          <w:lang w:val="en-US" w:eastAsia="zh-CN"/>
        </w:rPr>
        <w:t>唐河县唐兴工程造价咨询有限公司</w:t>
      </w:r>
    </w:p>
    <w:p>
      <w:pPr>
        <w:pStyle w:val="35"/>
        <w:keepNext w:val="0"/>
        <w:keepLines w:val="0"/>
        <w:pageBreakBefore w:val="0"/>
        <w:widowControl w:val="0"/>
        <w:kinsoku/>
        <w:wordWrap/>
        <w:overflowPunct/>
        <w:topLinePunct w:val="0"/>
        <w:autoSpaceDE/>
        <w:autoSpaceDN/>
        <w:bidi w:val="0"/>
        <w:adjustRightInd/>
        <w:snapToGrid/>
        <w:spacing w:before="4" w:beforeLines="1" w:after="4" w:afterLines="1" w:line="700" w:lineRule="exact"/>
        <w:ind w:firstLine="1606" w:firstLineChars="500"/>
        <w:textAlignment w:val="auto"/>
        <w:outlineLvl w:val="9"/>
        <w:rPr>
          <w:rFonts w:hint="default" w:ascii="宋体" w:hAnsi="宋体" w:eastAsia="宋体" w:cs="Times New Roman"/>
          <w:b/>
          <w:color w:val="000000"/>
          <w:sz w:val="32"/>
          <w:szCs w:val="32"/>
          <w:lang w:val="en-US" w:eastAsia="zh-CN"/>
        </w:rPr>
      </w:pPr>
      <w:r>
        <w:rPr>
          <w:rFonts w:hint="eastAsia" w:ascii="宋体" w:hAnsi="宋体" w:cs="Times New Roman"/>
          <w:b/>
          <w:color w:val="000000"/>
          <w:sz w:val="32"/>
          <w:szCs w:val="32"/>
          <w:lang w:val="en-US" w:eastAsia="zh-CN"/>
        </w:rPr>
        <w:t>日        期：二零二三年八月</w:t>
      </w:r>
    </w:p>
    <w:p>
      <w:pPr>
        <w:pStyle w:val="35"/>
        <w:rPr>
          <w:rFonts w:hint="eastAsia" w:ascii="宋体" w:hAnsi="宋体" w:eastAsia="宋体" w:cs="Times New Roman"/>
          <w:b/>
          <w:color w:val="000000"/>
          <w:sz w:val="32"/>
          <w:szCs w:val="32"/>
          <w:lang w:val="en-US" w:eastAsia="zh-CN"/>
        </w:rPr>
      </w:pPr>
    </w:p>
    <w:sdt>
      <w:sdtPr>
        <w:rPr>
          <w:rFonts w:ascii="宋体" w:hAnsi="宋体" w:eastAsia="宋体" w:cs="Times New Roman"/>
          <w:kern w:val="2"/>
          <w:sz w:val="44"/>
          <w:szCs w:val="52"/>
          <w:lang w:val="en-US" w:eastAsia="zh-CN" w:bidi="ar-SA"/>
        </w:rPr>
        <w:id w:val="147467089"/>
        <w15:color w:val="DBDBDB"/>
        <w:docPartObj>
          <w:docPartGallery w:val="Table of Contents"/>
          <w:docPartUnique/>
        </w:docPartObj>
      </w:sdtPr>
      <w:sdtEndPr>
        <w:rPr>
          <w:rFonts w:hint="eastAsia" w:ascii="Times New Roman" w:hAnsi="Times New Roman" w:eastAsia="宋体" w:cs="Times New Roman"/>
          <w:b/>
          <w:kern w:val="2"/>
          <w:sz w:val="21"/>
          <w:szCs w:val="40"/>
          <w:lang w:val="en-US" w:eastAsia="zh-CN" w:bidi="ar-SA"/>
        </w:rPr>
      </w:sdtEndPr>
      <w:sdtContent>
        <w:p>
          <w:pPr>
            <w:spacing w:before="0" w:beforeLines="0" w:after="0" w:afterLines="0" w:line="240" w:lineRule="auto"/>
            <w:ind w:left="0" w:leftChars="0" w:right="0" w:rightChars="0" w:firstLine="0" w:firstLineChars="0"/>
            <w:jc w:val="center"/>
            <w:rPr>
              <w:sz w:val="44"/>
              <w:szCs w:val="52"/>
            </w:rPr>
          </w:pPr>
          <w:bookmarkStart w:id="3" w:name="_Toc30916_WPSOffice_Level1"/>
          <w:bookmarkStart w:id="4" w:name="_Toc25949_WPSOffice_Level1"/>
          <w:bookmarkStart w:id="5" w:name="_Toc32718"/>
          <w:bookmarkStart w:id="6" w:name="_Toc477422618"/>
          <w:r>
            <w:rPr>
              <w:rFonts w:ascii="宋体" w:hAnsi="宋体" w:eastAsia="宋体"/>
              <w:sz w:val="44"/>
              <w:szCs w:val="52"/>
            </w:rPr>
            <w:t>目</w:t>
          </w:r>
          <w:r>
            <w:rPr>
              <w:rFonts w:hint="eastAsia" w:ascii="宋体" w:hAnsi="宋体" w:eastAsia="宋体"/>
              <w:sz w:val="44"/>
              <w:szCs w:val="52"/>
              <w:lang w:val="en-US" w:eastAsia="zh-CN"/>
            </w:rPr>
            <w:t xml:space="preserve">   </w:t>
          </w:r>
          <w:r>
            <w:rPr>
              <w:rFonts w:ascii="宋体" w:hAnsi="宋体" w:eastAsia="宋体"/>
              <w:sz w:val="44"/>
              <w:szCs w:val="52"/>
            </w:rPr>
            <w:t>录</w:t>
          </w:r>
        </w:p>
        <w:p>
          <w:pPr>
            <w:pStyle w:val="45"/>
            <w:keepNext w:val="0"/>
            <w:keepLines w:val="0"/>
            <w:pageBreakBefore w:val="0"/>
            <w:tabs>
              <w:tab w:val="right" w:leader="dot" w:pos="9638"/>
            </w:tabs>
            <w:kinsoku/>
            <w:wordWrap/>
            <w:overflowPunct/>
            <w:topLinePunct w:val="0"/>
            <w:autoSpaceDE/>
            <w:autoSpaceDN/>
            <w:bidi w:val="0"/>
            <w:adjustRightInd/>
            <w:snapToGrid/>
            <w:spacing w:line="700" w:lineRule="exact"/>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TOC \o "1-2" \h \u </w:instrText>
          </w:r>
          <w:r>
            <w:rPr>
              <w:rFonts w:hint="eastAsia"/>
              <w:b w:val="0"/>
              <w:bCs w:val="0"/>
              <w:sz w:val="24"/>
              <w:szCs w:val="24"/>
            </w:rPr>
            <w:fldChar w:fldCharType="separate"/>
          </w:r>
          <w:r>
            <w:rPr>
              <w:rFonts w:hint="eastAsia"/>
              <w:b w:val="0"/>
              <w:bCs w:val="0"/>
              <w:sz w:val="24"/>
              <w:szCs w:val="24"/>
            </w:rPr>
            <w:fldChar w:fldCharType="begin"/>
          </w:r>
          <w:r>
            <w:rPr>
              <w:rFonts w:hint="eastAsia"/>
              <w:b w:val="0"/>
              <w:bCs w:val="0"/>
              <w:sz w:val="24"/>
              <w:szCs w:val="24"/>
            </w:rPr>
            <w:instrText xml:space="preserve"> HYPERLINK \l _Toc14405 </w:instrText>
          </w:r>
          <w:r>
            <w:rPr>
              <w:rFonts w:hint="eastAsia"/>
              <w:b w:val="0"/>
              <w:bCs w:val="0"/>
              <w:sz w:val="24"/>
              <w:szCs w:val="24"/>
            </w:rPr>
            <w:fldChar w:fldCharType="separate"/>
          </w:r>
          <w:r>
            <w:rPr>
              <w:rFonts w:hint="eastAsia"/>
              <w:b w:val="0"/>
              <w:bCs w:val="0"/>
              <w:sz w:val="24"/>
              <w:szCs w:val="24"/>
            </w:rPr>
            <w:t xml:space="preserve">第一部分 </w:t>
          </w:r>
          <w:r>
            <w:rPr>
              <w:rFonts w:hint="eastAsia"/>
              <w:b w:val="0"/>
              <w:bCs w:val="0"/>
              <w:sz w:val="24"/>
              <w:szCs w:val="24"/>
              <w:lang w:val="en-US" w:eastAsia="zh-CN"/>
            </w:rPr>
            <w:t xml:space="preserve"> 采购</w:t>
          </w:r>
          <w:r>
            <w:rPr>
              <w:rFonts w:hint="eastAsia"/>
              <w:b w:val="0"/>
              <w:bCs w:val="0"/>
              <w:sz w:val="24"/>
              <w:szCs w:val="24"/>
            </w:rPr>
            <w:t>公告</w:t>
          </w:r>
          <w:r>
            <w:rPr>
              <w:b w:val="0"/>
              <w:bCs w:val="0"/>
              <w:sz w:val="24"/>
              <w:szCs w:val="24"/>
            </w:rPr>
            <w:tab/>
          </w:r>
          <w:r>
            <w:rPr>
              <w:b w:val="0"/>
              <w:bCs w:val="0"/>
              <w:sz w:val="24"/>
              <w:szCs w:val="24"/>
            </w:rPr>
            <w:fldChar w:fldCharType="begin"/>
          </w:r>
          <w:r>
            <w:rPr>
              <w:b w:val="0"/>
              <w:bCs w:val="0"/>
              <w:sz w:val="24"/>
              <w:szCs w:val="24"/>
            </w:rPr>
            <w:instrText xml:space="preserve"> PAGEREF _Toc14405 \h </w:instrText>
          </w:r>
          <w:r>
            <w:rPr>
              <w:b w:val="0"/>
              <w:bCs w:val="0"/>
              <w:sz w:val="24"/>
              <w:szCs w:val="24"/>
            </w:rPr>
            <w:fldChar w:fldCharType="separate"/>
          </w:r>
          <w:r>
            <w:rPr>
              <w:b w:val="0"/>
              <w:bCs w:val="0"/>
              <w:sz w:val="24"/>
              <w:szCs w:val="24"/>
            </w:rPr>
            <w:t>3</w:t>
          </w:r>
          <w:r>
            <w:rPr>
              <w:b w:val="0"/>
              <w:bCs w:val="0"/>
              <w:sz w:val="24"/>
              <w:szCs w:val="24"/>
            </w:rPr>
            <w:fldChar w:fldCharType="end"/>
          </w:r>
          <w:r>
            <w:rPr>
              <w:rFonts w:hint="eastAsia"/>
              <w:b w:val="0"/>
              <w:bCs w:val="0"/>
              <w:sz w:val="24"/>
              <w:szCs w:val="24"/>
            </w:rPr>
            <w:fldChar w:fldCharType="end"/>
          </w:r>
        </w:p>
        <w:p>
          <w:pPr>
            <w:pStyle w:val="45"/>
            <w:keepNext w:val="0"/>
            <w:keepLines w:val="0"/>
            <w:pageBreakBefore w:val="0"/>
            <w:tabs>
              <w:tab w:val="right" w:leader="dot" w:pos="9638"/>
            </w:tabs>
            <w:kinsoku/>
            <w:wordWrap/>
            <w:overflowPunct/>
            <w:topLinePunct w:val="0"/>
            <w:autoSpaceDE/>
            <w:autoSpaceDN/>
            <w:bidi w:val="0"/>
            <w:adjustRightInd/>
            <w:snapToGrid/>
            <w:spacing w:line="700" w:lineRule="exact"/>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_Toc25994 </w:instrText>
          </w:r>
          <w:r>
            <w:rPr>
              <w:rFonts w:hint="eastAsia"/>
              <w:b w:val="0"/>
              <w:bCs w:val="0"/>
              <w:sz w:val="24"/>
              <w:szCs w:val="24"/>
            </w:rPr>
            <w:fldChar w:fldCharType="separate"/>
          </w:r>
          <w:r>
            <w:rPr>
              <w:rFonts w:hint="eastAsia"/>
              <w:b w:val="0"/>
              <w:bCs w:val="0"/>
              <w:sz w:val="24"/>
              <w:szCs w:val="24"/>
            </w:rPr>
            <w:t>第二部分 供应商须知</w:t>
          </w:r>
          <w:r>
            <w:rPr>
              <w:b w:val="0"/>
              <w:bCs w:val="0"/>
              <w:sz w:val="24"/>
              <w:szCs w:val="24"/>
            </w:rPr>
            <w:tab/>
          </w:r>
          <w:r>
            <w:rPr>
              <w:b w:val="0"/>
              <w:bCs w:val="0"/>
              <w:sz w:val="24"/>
              <w:szCs w:val="24"/>
            </w:rPr>
            <w:fldChar w:fldCharType="begin"/>
          </w:r>
          <w:r>
            <w:rPr>
              <w:b w:val="0"/>
              <w:bCs w:val="0"/>
              <w:sz w:val="24"/>
              <w:szCs w:val="24"/>
            </w:rPr>
            <w:instrText xml:space="preserve"> PAGEREF _Toc25994 \h </w:instrText>
          </w:r>
          <w:r>
            <w:rPr>
              <w:b w:val="0"/>
              <w:bCs w:val="0"/>
              <w:sz w:val="24"/>
              <w:szCs w:val="24"/>
            </w:rPr>
            <w:fldChar w:fldCharType="separate"/>
          </w:r>
          <w:r>
            <w:rPr>
              <w:b w:val="0"/>
              <w:bCs w:val="0"/>
              <w:sz w:val="24"/>
              <w:szCs w:val="24"/>
            </w:rPr>
            <w:t>6</w:t>
          </w:r>
          <w:r>
            <w:rPr>
              <w:b w:val="0"/>
              <w:bCs w:val="0"/>
              <w:sz w:val="24"/>
              <w:szCs w:val="24"/>
            </w:rPr>
            <w:fldChar w:fldCharType="end"/>
          </w:r>
          <w:r>
            <w:rPr>
              <w:rFonts w:hint="eastAsia"/>
              <w:b w:val="0"/>
              <w:bCs w:val="0"/>
              <w:sz w:val="24"/>
              <w:szCs w:val="24"/>
            </w:rPr>
            <w:fldChar w:fldCharType="end"/>
          </w:r>
        </w:p>
        <w:p>
          <w:pPr>
            <w:pStyle w:val="45"/>
            <w:keepNext w:val="0"/>
            <w:keepLines w:val="0"/>
            <w:pageBreakBefore w:val="0"/>
            <w:tabs>
              <w:tab w:val="right" w:leader="dot" w:pos="9638"/>
            </w:tabs>
            <w:kinsoku/>
            <w:wordWrap/>
            <w:overflowPunct/>
            <w:topLinePunct w:val="0"/>
            <w:autoSpaceDE/>
            <w:autoSpaceDN/>
            <w:bidi w:val="0"/>
            <w:adjustRightInd/>
            <w:snapToGrid/>
            <w:spacing w:line="700" w:lineRule="exact"/>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_Toc23593 </w:instrText>
          </w:r>
          <w:r>
            <w:rPr>
              <w:rFonts w:hint="eastAsia"/>
              <w:b w:val="0"/>
              <w:bCs w:val="0"/>
              <w:sz w:val="24"/>
              <w:szCs w:val="24"/>
            </w:rPr>
            <w:fldChar w:fldCharType="separate"/>
          </w:r>
          <w:r>
            <w:rPr>
              <w:rFonts w:hint="eastAsia"/>
              <w:b w:val="0"/>
              <w:bCs w:val="0"/>
              <w:sz w:val="24"/>
              <w:szCs w:val="24"/>
              <w:lang w:val="en-US" w:eastAsia="zh-CN"/>
            </w:rPr>
            <w:t xml:space="preserve">第三部分 </w:t>
          </w:r>
          <w:r>
            <w:rPr>
              <w:b w:val="0"/>
              <w:bCs w:val="0"/>
              <w:sz w:val="24"/>
              <w:szCs w:val="24"/>
            </w:rPr>
            <w:t>单一来源采购文件的主要构成</w:t>
          </w:r>
          <w:r>
            <w:rPr>
              <w:b w:val="0"/>
              <w:bCs w:val="0"/>
              <w:sz w:val="24"/>
              <w:szCs w:val="24"/>
            </w:rPr>
            <w:tab/>
          </w:r>
          <w:r>
            <w:rPr>
              <w:b w:val="0"/>
              <w:bCs w:val="0"/>
              <w:sz w:val="24"/>
              <w:szCs w:val="24"/>
            </w:rPr>
            <w:fldChar w:fldCharType="begin"/>
          </w:r>
          <w:r>
            <w:rPr>
              <w:b w:val="0"/>
              <w:bCs w:val="0"/>
              <w:sz w:val="24"/>
              <w:szCs w:val="24"/>
            </w:rPr>
            <w:instrText xml:space="preserve"> PAGEREF _Toc23593 \h </w:instrText>
          </w:r>
          <w:r>
            <w:rPr>
              <w:b w:val="0"/>
              <w:bCs w:val="0"/>
              <w:sz w:val="24"/>
              <w:szCs w:val="24"/>
            </w:rPr>
            <w:fldChar w:fldCharType="separate"/>
          </w:r>
          <w:r>
            <w:rPr>
              <w:b w:val="0"/>
              <w:bCs w:val="0"/>
              <w:sz w:val="24"/>
              <w:szCs w:val="24"/>
            </w:rPr>
            <w:t>9</w:t>
          </w:r>
          <w:r>
            <w:rPr>
              <w:b w:val="0"/>
              <w:bCs w:val="0"/>
              <w:sz w:val="24"/>
              <w:szCs w:val="24"/>
            </w:rPr>
            <w:fldChar w:fldCharType="end"/>
          </w:r>
          <w:r>
            <w:rPr>
              <w:rFonts w:hint="eastAsia"/>
              <w:b w:val="0"/>
              <w:bCs w:val="0"/>
              <w:sz w:val="24"/>
              <w:szCs w:val="24"/>
            </w:rPr>
            <w:fldChar w:fldCharType="end"/>
          </w:r>
        </w:p>
        <w:p>
          <w:pPr>
            <w:pStyle w:val="45"/>
            <w:keepNext w:val="0"/>
            <w:keepLines w:val="0"/>
            <w:pageBreakBefore w:val="0"/>
            <w:tabs>
              <w:tab w:val="right" w:leader="dot" w:pos="9638"/>
            </w:tabs>
            <w:kinsoku/>
            <w:wordWrap/>
            <w:overflowPunct/>
            <w:topLinePunct w:val="0"/>
            <w:autoSpaceDE/>
            <w:autoSpaceDN/>
            <w:bidi w:val="0"/>
            <w:adjustRightInd/>
            <w:snapToGrid/>
            <w:spacing w:line="700" w:lineRule="exact"/>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_Toc5237 </w:instrText>
          </w:r>
          <w:r>
            <w:rPr>
              <w:rFonts w:hint="eastAsia"/>
              <w:b w:val="0"/>
              <w:bCs w:val="0"/>
              <w:sz w:val="24"/>
              <w:szCs w:val="24"/>
            </w:rPr>
            <w:fldChar w:fldCharType="separate"/>
          </w:r>
          <w:r>
            <w:rPr>
              <w:rFonts w:hint="eastAsia" w:ascii="Calibri" w:hAnsi="Calibri" w:cs="Times New Roman"/>
              <w:b w:val="0"/>
              <w:bCs w:val="0"/>
              <w:kern w:val="2"/>
              <w:sz w:val="24"/>
              <w:szCs w:val="24"/>
              <w:lang w:val="en-US" w:eastAsia="zh-CN" w:bidi="ar-SA"/>
            </w:rPr>
            <w:t>第四部分  采购需求</w:t>
          </w:r>
          <w:r>
            <w:rPr>
              <w:b w:val="0"/>
              <w:bCs w:val="0"/>
              <w:sz w:val="24"/>
              <w:szCs w:val="24"/>
            </w:rPr>
            <w:tab/>
          </w:r>
          <w:r>
            <w:rPr>
              <w:b w:val="0"/>
              <w:bCs w:val="0"/>
              <w:sz w:val="24"/>
              <w:szCs w:val="24"/>
            </w:rPr>
            <w:fldChar w:fldCharType="begin"/>
          </w:r>
          <w:r>
            <w:rPr>
              <w:b w:val="0"/>
              <w:bCs w:val="0"/>
              <w:sz w:val="24"/>
              <w:szCs w:val="24"/>
            </w:rPr>
            <w:instrText xml:space="preserve"> PAGEREF _Toc5237 \h </w:instrText>
          </w:r>
          <w:r>
            <w:rPr>
              <w:b w:val="0"/>
              <w:bCs w:val="0"/>
              <w:sz w:val="24"/>
              <w:szCs w:val="24"/>
            </w:rPr>
            <w:fldChar w:fldCharType="separate"/>
          </w:r>
          <w:r>
            <w:rPr>
              <w:b w:val="0"/>
              <w:bCs w:val="0"/>
              <w:sz w:val="24"/>
              <w:szCs w:val="24"/>
            </w:rPr>
            <w:t>15</w:t>
          </w:r>
          <w:r>
            <w:rPr>
              <w:b w:val="0"/>
              <w:bCs w:val="0"/>
              <w:sz w:val="24"/>
              <w:szCs w:val="24"/>
            </w:rPr>
            <w:fldChar w:fldCharType="end"/>
          </w:r>
          <w:r>
            <w:rPr>
              <w:rFonts w:hint="eastAsia"/>
              <w:b w:val="0"/>
              <w:bCs w:val="0"/>
              <w:sz w:val="24"/>
              <w:szCs w:val="24"/>
            </w:rPr>
            <w:fldChar w:fldCharType="end"/>
          </w:r>
        </w:p>
        <w:p>
          <w:pPr>
            <w:pStyle w:val="45"/>
            <w:keepNext w:val="0"/>
            <w:keepLines w:val="0"/>
            <w:pageBreakBefore w:val="0"/>
            <w:tabs>
              <w:tab w:val="right" w:leader="dot" w:pos="9638"/>
            </w:tabs>
            <w:kinsoku/>
            <w:wordWrap/>
            <w:overflowPunct/>
            <w:topLinePunct w:val="0"/>
            <w:autoSpaceDE/>
            <w:autoSpaceDN/>
            <w:bidi w:val="0"/>
            <w:adjustRightInd/>
            <w:snapToGrid/>
            <w:spacing w:line="700" w:lineRule="exact"/>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_Toc1305 </w:instrText>
          </w:r>
          <w:r>
            <w:rPr>
              <w:rFonts w:hint="eastAsia"/>
              <w:b w:val="0"/>
              <w:bCs w:val="0"/>
              <w:sz w:val="24"/>
              <w:szCs w:val="24"/>
            </w:rPr>
            <w:fldChar w:fldCharType="separate"/>
          </w:r>
          <w:r>
            <w:rPr>
              <w:rFonts w:hint="eastAsia" w:ascii="Calibri" w:hAnsi="Calibri" w:eastAsia="宋体" w:cs="Times New Roman"/>
              <w:b w:val="0"/>
              <w:bCs w:val="0"/>
              <w:kern w:val="2"/>
              <w:sz w:val="24"/>
              <w:szCs w:val="24"/>
              <w:lang w:val="en-US" w:eastAsia="zh-CN" w:bidi="ar-SA"/>
            </w:rPr>
            <w:t>第五部分 合同格式</w:t>
          </w:r>
          <w:r>
            <w:rPr>
              <w:b w:val="0"/>
              <w:bCs w:val="0"/>
              <w:sz w:val="24"/>
              <w:szCs w:val="24"/>
            </w:rPr>
            <w:tab/>
          </w:r>
          <w:r>
            <w:rPr>
              <w:b w:val="0"/>
              <w:bCs w:val="0"/>
              <w:sz w:val="24"/>
              <w:szCs w:val="24"/>
            </w:rPr>
            <w:fldChar w:fldCharType="begin"/>
          </w:r>
          <w:r>
            <w:rPr>
              <w:b w:val="0"/>
              <w:bCs w:val="0"/>
              <w:sz w:val="24"/>
              <w:szCs w:val="24"/>
            </w:rPr>
            <w:instrText xml:space="preserve"> PAGEREF _Toc1305 \h </w:instrText>
          </w:r>
          <w:r>
            <w:rPr>
              <w:b w:val="0"/>
              <w:bCs w:val="0"/>
              <w:sz w:val="24"/>
              <w:szCs w:val="24"/>
            </w:rPr>
            <w:fldChar w:fldCharType="separate"/>
          </w:r>
          <w:r>
            <w:rPr>
              <w:b w:val="0"/>
              <w:bCs w:val="0"/>
              <w:sz w:val="24"/>
              <w:szCs w:val="24"/>
            </w:rPr>
            <w:t>17</w:t>
          </w:r>
          <w:r>
            <w:rPr>
              <w:b w:val="0"/>
              <w:bCs w:val="0"/>
              <w:sz w:val="24"/>
              <w:szCs w:val="24"/>
            </w:rPr>
            <w:fldChar w:fldCharType="end"/>
          </w:r>
          <w:r>
            <w:rPr>
              <w:rFonts w:hint="eastAsia"/>
              <w:b w:val="0"/>
              <w:bCs w:val="0"/>
              <w:sz w:val="24"/>
              <w:szCs w:val="24"/>
            </w:rPr>
            <w:fldChar w:fldCharType="end"/>
          </w:r>
        </w:p>
        <w:p>
          <w:pPr>
            <w:pStyle w:val="45"/>
            <w:keepNext w:val="0"/>
            <w:keepLines w:val="0"/>
            <w:pageBreakBefore w:val="0"/>
            <w:tabs>
              <w:tab w:val="right" w:leader="dot" w:pos="9638"/>
            </w:tabs>
            <w:kinsoku/>
            <w:wordWrap/>
            <w:overflowPunct/>
            <w:topLinePunct w:val="0"/>
            <w:autoSpaceDE/>
            <w:autoSpaceDN/>
            <w:bidi w:val="0"/>
            <w:adjustRightInd/>
            <w:snapToGrid/>
            <w:spacing w:line="700" w:lineRule="exact"/>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_Toc8485 </w:instrText>
          </w:r>
          <w:r>
            <w:rPr>
              <w:rFonts w:hint="eastAsia"/>
              <w:b w:val="0"/>
              <w:bCs w:val="0"/>
              <w:sz w:val="24"/>
              <w:szCs w:val="24"/>
            </w:rPr>
            <w:fldChar w:fldCharType="separate"/>
          </w:r>
          <w:r>
            <w:rPr>
              <w:rFonts w:hint="eastAsia"/>
              <w:b w:val="0"/>
              <w:bCs w:val="0"/>
              <w:sz w:val="24"/>
              <w:szCs w:val="24"/>
              <w:lang w:val="en-US" w:eastAsia="zh-CN"/>
            </w:rPr>
            <w:t>第六部分 响应</w:t>
          </w:r>
          <w:r>
            <w:rPr>
              <w:rFonts w:hint="eastAsia"/>
              <w:b w:val="0"/>
              <w:bCs w:val="0"/>
              <w:sz w:val="24"/>
              <w:szCs w:val="24"/>
            </w:rPr>
            <w:t>文件格式</w:t>
          </w:r>
          <w:r>
            <w:rPr>
              <w:b w:val="0"/>
              <w:bCs w:val="0"/>
              <w:sz w:val="24"/>
              <w:szCs w:val="24"/>
            </w:rPr>
            <w:tab/>
          </w:r>
          <w:r>
            <w:rPr>
              <w:b w:val="0"/>
              <w:bCs w:val="0"/>
              <w:sz w:val="24"/>
              <w:szCs w:val="24"/>
            </w:rPr>
            <w:fldChar w:fldCharType="begin"/>
          </w:r>
          <w:r>
            <w:rPr>
              <w:b w:val="0"/>
              <w:bCs w:val="0"/>
              <w:sz w:val="24"/>
              <w:szCs w:val="24"/>
            </w:rPr>
            <w:instrText xml:space="preserve"> PAGEREF _Toc8485 \h </w:instrText>
          </w:r>
          <w:r>
            <w:rPr>
              <w:b w:val="0"/>
              <w:bCs w:val="0"/>
              <w:sz w:val="24"/>
              <w:szCs w:val="24"/>
            </w:rPr>
            <w:fldChar w:fldCharType="separate"/>
          </w:r>
          <w:r>
            <w:rPr>
              <w:b w:val="0"/>
              <w:bCs w:val="0"/>
              <w:sz w:val="24"/>
              <w:szCs w:val="24"/>
            </w:rPr>
            <w:t>19</w:t>
          </w:r>
          <w:r>
            <w:rPr>
              <w:b w:val="0"/>
              <w:bCs w:val="0"/>
              <w:sz w:val="24"/>
              <w:szCs w:val="24"/>
            </w:rPr>
            <w:fldChar w:fldCharType="end"/>
          </w:r>
          <w:r>
            <w:rPr>
              <w:rFonts w:hint="eastAsia"/>
              <w:b w:val="0"/>
              <w:bCs w:val="0"/>
              <w:sz w:val="24"/>
              <w:szCs w:val="24"/>
            </w:rPr>
            <w:fldChar w:fldCharType="end"/>
          </w:r>
        </w:p>
        <w:p>
          <w:pPr>
            <w:pStyle w:val="46"/>
            <w:keepNext w:val="0"/>
            <w:keepLines w:val="0"/>
            <w:pageBreakBefore w:val="0"/>
            <w:tabs>
              <w:tab w:val="right" w:leader="dot" w:pos="9638"/>
            </w:tabs>
            <w:kinsoku/>
            <w:wordWrap/>
            <w:overflowPunct/>
            <w:topLinePunct w:val="0"/>
            <w:autoSpaceDE/>
            <w:autoSpaceDN/>
            <w:bidi w:val="0"/>
            <w:adjustRightInd/>
            <w:snapToGrid/>
            <w:spacing w:line="700" w:lineRule="exact"/>
            <w:ind w:left="0" w:leftChars="0" w:firstLine="0" w:firstLineChars="0"/>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_Toc30790 </w:instrText>
          </w:r>
          <w:r>
            <w:rPr>
              <w:rFonts w:hint="eastAsia"/>
              <w:b w:val="0"/>
              <w:bCs w:val="0"/>
              <w:sz w:val="24"/>
              <w:szCs w:val="24"/>
            </w:rPr>
            <w:fldChar w:fldCharType="separate"/>
          </w:r>
          <w:r>
            <w:rPr>
              <w:rFonts w:hint="eastAsia"/>
              <w:b w:val="0"/>
              <w:bCs w:val="0"/>
              <w:sz w:val="24"/>
              <w:szCs w:val="24"/>
              <w:lang w:val="en-US" w:eastAsia="zh-CN"/>
            </w:rPr>
            <w:t>一、</w:t>
          </w:r>
          <w:r>
            <w:rPr>
              <w:rFonts w:hint="eastAsia"/>
              <w:b w:val="0"/>
              <w:bCs w:val="0"/>
              <w:sz w:val="24"/>
              <w:szCs w:val="24"/>
            </w:rPr>
            <w:t>响应文件</w:t>
          </w:r>
          <w:r>
            <w:rPr>
              <w:b w:val="0"/>
              <w:bCs w:val="0"/>
              <w:sz w:val="24"/>
              <w:szCs w:val="24"/>
            </w:rPr>
            <w:tab/>
          </w:r>
          <w:r>
            <w:rPr>
              <w:b w:val="0"/>
              <w:bCs w:val="0"/>
              <w:sz w:val="24"/>
              <w:szCs w:val="24"/>
            </w:rPr>
            <w:fldChar w:fldCharType="begin"/>
          </w:r>
          <w:r>
            <w:rPr>
              <w:b w:val="0"/>
              <w:bCs w:val="0"/>
              <w:sz w:val="24"/>
              <w:szCs w:val="24"/>
            </w:rPr>
            <w:instrText xml:space="preserve"> PAGEREF _Toc30790 \h </w:instrText>
          </w:r>
          <w:r>
            <w:rPr>
              <w:b w:val="0"/>
              <w:bCs w:val="0"/>
              <w:sz w:val="24"/>
              <w:szCs w:val="24"/>
            </w:rPr>
            <w:fldChar w:fldCharType="separate"/>
          </w:r>
          <w:r>
            <w:rPr>
              <w:b w:val="0"/>
              <w:bCs w:val="0"/>
              <w:sz w:val="24"/>
              <w:szCs w:val="24"/>
            </w:rPr>
            <w:t>20</w:t>
          </w:r>
          <w:r>
            <w:rPr>
              <w:b w:val="0"/>
              <w:bCs w:val="0"/>
              <w:sz w:val="24"/>
              <w:szCs w:val="24"/>
            </w:rPr>
            <w:fldChar w:fldCharType="end"/>
          </w:r>
          <w:r>
            <w:rPr>
              <w:rFonts w:hint="eastAsia"/>
              <w:b w:val="0"/>
              <w:bCs w:val="0"/>
              <w:sz w:val="24"/>
              <w:szCs w:val="24"/>
            </w:rPr>
            <w:fldChar w:fldCharType="end"/>
          </w:r>
        </w:p>
        <w:p>
          <w:pPr>
            <w:pStyle w:val="46"/>
            <w:keepNext w:val="0"/>
            <w:keepLines w:val="0"/>
            <w:pageBreakBefore w:val="0"/>
            <w:tabs>
              <w:tab w:val="right" w:leader="dot" w:pos="9638"/>
            </w:tabs>
            <w:kinsoku/>
            <w:wordWrap/>
            <w:overflowPunct/>
            <w:topLinePunct w:val="0"/>
            <w:autoSpaceDE/>
            <w:autoSpaceDN/>
            <w:bidi w:val="0"/>
            <w:adjustRightInd/>
            <w:snapToGrid/>
            <w:spacing w:line="700" w:lineRule="exact"/>
            <w:ind w:left="0" w:leftChars="0" w:firstLine="0" w:firstLineChars="0"/>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_Toc9387 </w:instrText>
          </w:r>
          <w:r>
            <w:rPr>
              <w:rFonts w:hint="eastAsia"/>
              <w:b w:val="0"/>
              <w:bCs w:val="0"/>
              <w:sz w:val="24"/>
              <w:szCs w:val="24"/>
            </w:rPr>
            <w:fldChar w:fldCharType="separate"/>
          </w:r>
          <w:r>
            <w:rPr>
              <w:rFonts w:hint="eastAsia"/>
              <w:b w:val="0"/>
              <w:bCs w:val="0"/>
              <w:sz w:val="24"/>
              <w:szCs w:val="24"/>
              <w:lang w:val="en-US" w:eastAsia="zh-CN"/>
            </w:rPr>
            <w:t>二、开标一览表</w:t>
          </w:r>
          <w:r>
            <w:rPr>
              <w:b w:val="0"/>
              <w:bCs w:val="0"/>
              <w:sz w:val="24"/>
              <w:szCs w:val="24"/>
            </w:rPr>
            <w:tab/>
          </w:r>
          <w:r>
            <w:rPr>
              <w:b w:val="0"/>
              <w:bCs w:val="0"/>
              <w:sz w:val="24"/>
              <w:szCs w:val="24"/>
            </w:rPr>
            <w:fldChar w:fldCharType="begin"/>
          </w:r>
          <w:r>
            <w:rPr>
              <w:b w:val="0"/>
              <w:bCs w:val="0"/>
              <w:sz w:val="24"/>
              <w:szCs w:val="24"/>
            </w:rPr>
            <w:instrText xml:space="preserve"> PAGEREF _Toc9387 \h </w:instrText>
          </w:r>
          <w:r>
            <w:rPr>
              <w:b w:val="0"/>
              <w:bCs w:val="0"/>
              <w:sz w:val="24"/>
              <w:szCs w:val="24"/>
            </w:rPr>
            <w:fldChar w:fldCharType="separate"/>
          </w:r>
          <w:r>
            <w:rPr>
              <w:b w:val="0"/>
              <w:bCs w:val="0"/>
              <w:sz w:val="24"/>
              <w:szCs w:val="24"/>
            </w:rPr>
            <w:t>21</w:t>
          </w:r>
          <w:r>
            <w:rPr>
              <w:b w:val="0"/>
              <w:bCs w:val="0"/>
              <w:sz w:val="24"/>
              <w:szCs w:val="24"/>
            </w:rPr>
            <w:fldChar w:fldCharType="end"/>
          </w:r>
          <w:r>
            <w:rPr>
              <w:rFonts w:hint="eastAsia"/>
              <w:b w:val="0"/>
              <w:bCs w:val="0"/>
              <w:sz w:val="24"/>
              <w:szCs w:val="24"/>
            </w:rPr>
            <w:fldChar w:fldCharType="end"/>
          </w:r>
        </w:p>
        <w:p>
          <w:pPr>
            <w:pStyle w:val="46"/>
            <w:keepNext w:val="0"/>
            <w:keepLines w:val="0"/>
            <w:pageBreakBefore w:val="0"/>
            <w:tabs>
              <w:tab w:val="right" w:leader="dot" w:pos="9638"/>
            </w:tabs>
            <w:kinsoku/>
            <w:wordWrap/>
            <w:overflowPunct/>
            <w:topLinePunct w:val="0"/>
            <w:autoSpaceDE/>
            <w:autoSpaceDN/>
            <w:bidi w:val="0"/>
            <w:adjustRightInd/>
            <w:snapToGrid/>
            <w:spacing w:line="700" w:lineRule="exact"/>
            <w:ind w:left="0" w:leftChars="0" w:firstLine="0" w:firstLineChars="0"/>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_Toc9377 </w:instrText>
          </w:r>
          <w:r>
            <w:rPr>
              <w:rFonts w:hint="eastAsia"/>
              <w:b w:val="0"/>
              <w:bCs w:val="0"/>
              <w:sz w:val="24"/>
              <w:szCs w:val="24"/>
            </w:rPr>
            <w:fldChar w:fldCharType="separate"/>
          </w:r>
          <w:r>
            <w:rPr>
              <w:rFonts w:hint="eastAsia"/>
              <w:b w:val="0"/>
              <w:bCs w:val="0"/>
              <w:sz w:val="24"/>
              <w:szCs w:val="24"/>
              <w:lang w:val="en-US" w:eastAsia="zh-CN"/>
            </w:rPr>
            <w:t>三、授权委托书</w:t>
          </w:r>
          <w:r>
            <w:rPr>
              <w:b w:val="0"/>
              <w:bCs w:val="0"/>
              <w:sz w:val="24"/>
              <w:szCs w:val="24"/>
            </w:rPr>
            <w:tab/>
          </w:r>
          <w:r>
            <w:rPr>
              <w:b w:val="0"/>
              <w:bCs w:val="0"/>
              <w:sz w:val="24"/>
              <w:szCs w:val="24"/>
            </w:rPr>
            <w:fldChar w:fldCharType="begin"/>
          </w:r>
          <w:r>
            <w:rPr>
              <w:b w:val="0"/>
              <w:bCs w:val="0"/>
              <w:sz w:val="24"/>
              <w:szCs w:val="24"/>
            </w:rPr>
            <w:instrText xml:space="preserve"> PAGEREF _Toc9377 \h </w:instrText>
          </w:r>
          <w:r>
            <w:rPr>
              <w:b w:val="0"/>
              <w:bCs w:val="0"/>
              <w:sz w:val="24"/>
              <w:szCs w:val="24"/>
            </w:rPr>
            <w:fldChar w:fldCharType="separate"/>
          </w:r>
          <w:r>
            <w:rPr>
              <w:b w:val="0"/>
              <w:bCs w:val="0"/>
              <w:sz w:val="24"/>
              <w:szCs w:val="24"/>
            </w:rPr>
            <w:t>22</w:t>
          </w:r>
          <w:r>
            <w:rPr>
              <w:b w:val="0"/>
              <w:bCs w:val="0"/>
              <w:sz w:val="24"/>
              <w:szCs w:val="24"/>
            </w:rPr>
            <w:fldChar w:fldCharType="end"/>
          </w:r>
          <w:r>
            <w:rPr>
              <w:rFonts w:hint="eastAsia"/>
              <w:b w:val="0"/>
              <w:bCs w:val="0"/>
              <w:sz w:val="24"/>
              <w:szCs w:val="24"/>
            </w:rPr>
            <w:fldChar w:fldCharType="end"/>
          </w:r>
        </w:p>
        <w:p>
          <w:pPr>
            <w:pStyle w:val="46"/>
            <w:keepNext w:val="0"/>
            <w:keepLines w:val="0"/>
            <w:pageBreakBefore w:val="0"/>
            <w:tabs>
              <w:tab w:val="right" w:leader="dot" w:pos="9638"/>
            </w:tabs>
            <w:kinsoku/>
            <w:wordWrap/>
            <w:overflowPunct/>
            <w:topLinePunct w:val="0"/>
            <w:autoSpaceDE/>
            <w:autoSpaceDN/>
            <w:bidi w:val="0"/>
            <w:adjustRightInd/>
            <w:snapToGrid/>
            <w:spacing w:line="700" w:lineRule="exact"/>
            <w:ind w:left="0" w:leftChars="0" w:firstLine="0" w:firstLineChars="0"/>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_Toc20286 </w:instrText>
          </w:r>
          <w:r>
            <w:rPr>
              <w:rFonts w:hint="eastAsia"/>
              <w:b w:val="0"/>
              <w:bCs w:val="0"/>
              <w:sz w:val="24"/>
              <w:szCs w:val="24"/>
            </w:rPr>
            <w:fldChar w:fldCharType="separate"/>
          </w:r>
          <w:r>
            <w:rPr>
              <w:rFonts w:hint="eastAsia"/>
              <w:b w:val="0"/>
              <w:bCs w:val="0"/>
              <w:sz w:val="24"/>
              <w:szCs w:val="24"/>
              <w:lang w:val="zh-CN" w:eastAsia="zh-CN"/>
            </w:rPr>
            <w:t>四、供应商基本情况一览表</w:t>
          </w:r>
          <w:r>
            <w:rPr>
              <w:b w:val="0"/>
              <w:bCs w:val="0"/>
              <w:sz w:val="24"/>
              <w:szCs w:val="24"/>
            </w:rPr>
            <w:tab/>
          </w:r>
          <w:r>
            <w:rPr>
              <w:b w:val="0"/>
              <w:bCs w:val="0"/>
              <w:sz w:val="24"/>
              <w:szCs w:val="24"/>
            </w:rPr>
            <w:fldChar w:fldCharType="begin"/>
          </w:r>
          <w:r>
            <w:rPr>
              <w:b w:val="0"/>
              <w:bCs w:val="0"/>
              <w:sz w:val="24"/>
              <w:szCs w:val="24"/>
            </w:rPr>
            <w:instrText xml:space="preserve"> PAGEREF _Toc20286 \h </w:instrText>
          </w:r>
          <w:r>
            <w:rPr>
              <w:b w:val="0"/>
              <w:bCs w:val="0"/>
              <w:sz w:val="24"/>
              <w:szCs w:val="24"/>
            </w:rPr>
            <w:fldChar w:fldCharType="separate"/>
          </w:r>
          <w:r>
            <w:rPr>
              <w:b w:val="0"/>
              <w:bCs w:val="0"/>
              <w:sz w:val="24"/>
              <w:szCs w:val="24"/>
            </w:rPr>
            <w:t>23</w:t>
          </w:r>
          <w:r>
            <w:rPr>
              <w:b w:val="0"/>
              <w:bCs w:val="0"/>
              <w:sz w:val="24"/>
              <w:szCs w:val="24"/>
            </w:rPr>
            <w:fldChar w:fldCharType="end"/>
          </w:r>
          <w:r>
            <w:rPr>
              <w:rFonts w:hint="eastAsia"/>
              <w:b w:val="0"/>
              <w:bCs w:val="0"/>
              <w:sz w:val="24"/>
              <w:szCs w:val="24"/>
            </w:rPr>
            <w:fldChar w:fldCharType="end"/>
          </w:r>
        </w:p>
        <w:p>
          <w:pPr>
            <w:pStyle w:val="46"/>
            <w:keepNext w:val="0"/>
            <w:keepLines w:val="0"/>
            <w:pageBreakBefore w:val="0"/>
            <w:tabs>
              <w:tab w:val="right" w:leader="dot" w:pos="9638"/>
            </w:tabs>
            <w:kinsoku/>
            <w:wordWrap/>
            <w:overflowPunct/>
            <w:topLinePunct w:val="0"/>
            <w:autoSpaceDE/>
            <w:autoSpaceDN/>
            <w:bidi w:val="0"/>
            <w:adjustRightInd/>
            <w:snapToGrid/>
            <w:spacing w:line="700" w:lineRule="exact"/>
            <w:ind w:left="0" w:leftChars="0" w:firstLine="0" w:firstLineChars="0"/>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_Toc25116 </w:instrText>
          </w:r>
          <w:r>
            <w:rPr>
              <w:rFonts w:hint="eastAsia"/>
              <w:b w:val="0"/>
              <w:bCs w:val="0"/>
              <w:sz w:val="24"/>
              <w:szCs w:val="24"/>
            </w:rPr>
            <w:fldChar w:fldCharType="separate"/>
          </w:r>
          <w:r>
            <w:rPr>
              <w:rFonts w:hint="eastAsia"/>
              <w:b w:val="0"/>
              <w:bCs w:val="0"/>
              <w:sz w:val="24"/>
              <w:szCs w:val="24"/>
              <w:lang w:val="en-US" w:eastAsia="zh-CN"/>
            </w:rPr>
            <w:t>五、中小微企业声明函（如有）</w:t>
          </w:r>
          <w:r>
            <w:rPr>
              <w:b w:val="0"/>
              <w:bCs w:val="0"/>
              <w:sz w:val="24"/>
              <w:szCs w:val="24"/>
            </w:rPr>
            <w:tab/>
          </w:r>
          <w:r>
            <w:rPr>
              <w:b w:val="0"/>
              <w:bCs w:val="0"/>
              <w:sz w:val="24"/>
              <w:szCs w:val="24"/>
            </w:rPr>
            <w:fldChar w:fldCharType="begin"/>
          </w:r>
          <w:r>
            <w:rPr>
              <w:b w:val="0"/>
              <w:bCs w:val="0"/>
              <w:sz w:val="24"/>
              <w:szCs w:val="24"/>
            </w:rPr>
            <w:instrText xml:space="preserve"> PAGEREF _Toc25116 \h </w:instrText>
          </w:r>
          <w:r>
            <w:rPr>
              <w:b w:val="0"/>
              <w:bCs w:val="0"/>
              <w:sz w:val="24"/>
              <w:szCs w:val="24"/>
            </w:rPr>
            <w:fldChar w:fldCharType="separate"/>
          </w:r>
          <w:r>
            <w:rPr>
              <w:b w:val="0"/>
              <w:bCs w:val="0"/>
              <w:sz w:val="24"/>
              <w:szCs w:val="24"/>
            </w:rPr>
            <w:t>24</w:t>
          </w:r>
          <w:r>
            <w:rPr>
              <w:b w:val="0"/>
              <w:bCs w:val="0"/>
              <w:sz w:val="24"/>
              <w:szCs w:val="24"/>
            </w:rPr>
            <w:fldChar w:fldCharType="end"/>
          </w:r>
          <w:r>
            <w:rPr>
              <w:rFonts w:hint="eastAsia"/>
              <w:b w:val="0"/>
              <w:bCs w:val="0"/>
              <w:sz w:val="24"/>
              <w:szCs w:val="24"/>
            </w:rPr>
            <w:fldChar w:fldCharType="end"/>
          </w:r>
        </w:p>
        <w:p>
          <w:pPr>
            <w:pStyle w:val="46"/>
            <w:keepNext w:val="0"/>
            <w:keepLines w:val="0"/>
            <w:pageBreakBefore w:val="0"/>
            <w:tabs>
              <w:tab w:val="right" w:leader="dot" w:pos="9638"/>
            </w:tabs>
            <w:kinsoku/>
            <w:wordWrap/>
            <w:overflowPunct/>
            <w:topLinePunct w:val="0"/>
            <w:autoSpaceDE/>
            <w:autoSpaceDN/>
            <w:bidi w:val="0"/>
            <w:adjustRightInd/>
            <w:snapToGrid/>
            <w:spacing w:line="700" w:lineRule="exact"/>
            <w:ind w:left="0" w:leftChars="0" w:firstLine="0" w:firstLineChars="0"/>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_Toc31447 </w:instrText>
          </w:r>
          <w:r>
            <w:rPr>
              <w:rFonts w:hint="eastAsia"/>
              <w:b w:val="0"/>
              <w:bCs w:val="0"/>
              <w:sz w:val="24"/>
              <w:szCs w:val="24"/>
            </w:rPr>
            <w:fldChar w:fldCharType="separate"/>
          </w:r>
          <w:r>
            <w:rPr>
              <w:rFonts w:hint="eastAsia"/>
              <w:b w:val="0"/>
              <w:bCs w:val="0"/>
              <w:sz w:val="24"/>
              <w:szCs w:val="24"/>
              <w:lang w:val="en-US" w:eastAsia="zh-CN"/>
            </w:rPr>
            <w:t>六</w:t>
          </w:r>
          <w:r>
            <w:rPr>
              <w:rFonts w:hint="eastAsia"/>
              <w:b w:val="0"/>
              <w:bCs w:val="0"/>
              <w:sz w:val="24"/>
              <w:szCs w:val="24"/>
              <w:lang w:val="zh-CN" w:eastAsia="zh-CN"/>
            </w:rPr>
            <w:t>、其他材料（承诺包含但不限以下内容）</w:t>
          </w:r>
          <w:r>
            <w:rPr>
              <w:b w:val="0"/>
              <w:bCs w:val="0"/>
              <w:sz w:val="24"/>
              <w:szCs w:val="24"/>
            </w:rPr>
            <w:tab/>
          </w:r>
          <w:r>
            <w:rPr>
              <w:b w:val="0"/>
              <w:bCs w:val="0"/>
              <w:sz w:val="24"/>
              <w:szCs w:val="24"/>
            </w:rPr>
            <w:fldChar w:fldCharType="begin"/>
          </w:r>
          <w:r>
            <w:rPr>
              <w:b w:val="0"/>
              <w:bCs w:val="0"/>
              <w:sz w:val="24"/>
              <w:szCs w:val="24"/>
            </w:rPr>
            <w:instrText xml:space="preserve"> PAGEREF _Toc31447 \h </w:instrText>
          </w:r>
          <w:r>
            <w:rPr>
              <w:b w:val="0"/>
              <w:bCs w:val="0"/>
              <w:sz w:val="24"/>
              <w:szCs w:val="24"/>
            </w:rPr>
            <w:fldChar w:fldCharType="separate"/>
          </w:r>
          <w:r>
            <w:rPr>
              <w:b w:val="0"/>
              <w:bCs w:val="0"/>
              <w:sz w:val="24"/>
              <w:szCs w:val="24"/>
            </w:rPr>
            <w:t>26</w:t>
          </w:r>
          <w:r>
            <w:rPr>
              <w:b w:val="0"/>
              <w:bCs w:val="0"/>
              <w:sz w:val="24"/>
              <w:szCs w:val="24"/>
            </w:rPr>
            <w:fldChar w:fldCharType="end"/>
          </w:r>
          <w:r>
            <w:rPr>
              <w:rFonts w:hint="eastAsia"/>
              <w:b w:val="0"/>
              <w:bCs w:val="0"/>
              <w:sz w:val="24"/>
              <w:szCs w:val="24"/>
            </w:rPr>
            <w:fldChar w:fldCharType="end"/>
          </w:r>
        </w:p>
        <w:p>
          <w:pPr>
            <w:pStyle w:val="46"/>
            <w:keepNext w:val="0"/>
            <w:keepLines w:val="0"/>
            <w:pageBreakBefore w:val="0"/>
            <w:tabs>
              <w:tab w:val="right" w:leader="dot" w:pos="9638"/>
            </w:tabs>
            <w:kinsoku/>
            <w:wordWrap/>
            <w:overflowPunct/>
            <w:topLinePunct w:val="0"/>
            <w:autoSpaceDE/>
            <w:autoSpaceDN/>
            <w:bidi w:val="0"/>
            <w:adjustRightInd/>
            <w:snapToGrid/>
            <w:spacing w:line="700" w:lineRule="exact"/>
            <w:ind w:left="0" w:leftChars="0" w:firstLine="0" w:firstLineChars="0"/>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_Toc24662 </w:instrText>
          </w:r>
          <w:r>
            <w:rPr>
              <w:rFonts w:hint="eastAsia"/>
              <w:b w:val="0"/>
              <w:bCs w:val="0"/>
              <w:sz w:val="24"/>
              <w:szCs w:val="24"/>
            </w:rPr>
            <w:fldChar w:fldCharType="separate"/>
          </w:r>
          <w:r>
            <w:rPr>
              <w:rFonts w:hint="eastAsia"/>
              <w:b w:val="0"/>
              <w:bCs w:val="0"/>
              <w:sz w:val="24"/>
              <w:szCs w:val="24"/>
              <w:lang w:val="en-US" w:eastAsia="zh-CN"/>
            </w:rPr>
            <w:t>七、唐河县政府采购合同融资告知函</w:t>
          </w:r>
          <w:r>
            <w:rPr>
              <w:b w:val="0"/>
              <w:bCs w:val="0"/>
              <w:sz w:val="24"/>
              <w:szCs w:val="24"/>
            </w:rPr>
            <w:tab/>
          </w:r>
          <w:r>
            <w:rPr>
              <w:b w:val="0"/>
              <w:bCs w:val="0"/>
              <w:sz w:val="24"/>
              <w:szCs w:val="24"/>
            </w:rPr>
            <w:fldChar w:fldCharType="begin"/>
          </w:r>
          <w:r>
            <w:rPr>
              <w:b w:val="0"/>
              <w:bCs w:val="0"/>
              <w:sz w:val="24"/>
              <w:szCs w:val="24"/>
            </w:rPr>
            <w:instrText xml:space="preserve"> PAGEREF _Toc24662 \h </w:instrText>
          </w:r>
          <w:r>
            <w:rPr>
              <w:b w:val="0"/>
              <w:bCs w:val="0"/>
              <w:sz w:val="24"/>
              <w:szCs w:val="24"/>
            </w:rPr>
            <w:fldChar w:fldCharType="separate"/>
          </w:r>
          <w:r>
            <w:rPr>
              <w:b w:val="0"/>
              <w:bCs w:val="0"/>
              <w:sz w:val="24"/>
              <w:szCs w:val="24"/>
            </w:rPr>
            <w:t>27</w:t>
          </w:r>
          <w:r>
            <w:rPr>
              <w:b w:val="0"/>
              <w:bCs w:val="0"/>
              <w:sz w:val="24"/>
              <w:szCs w:val="24"/>
            </w:rPr>
            <w:fldChar w:fldCharType="end"/>
          </w:r>
          <w:r>
            <w:rPr>
              <w:rFonts w:hint="eastAsia"/>
              <w:b w:val="0"/>
              <w:bCs w:val="0"/>
              <w:sz w:val="24"/>
              <w:szCs w:val="24"/>
            </w:rPr>
            <w:fldChar w:fldCharType="end"/>
          </w:r>
        </w:p>
        <w:p>
          <w:pPr>
            <w:pStyle w:val="45"/>
            <w:keepNext w:val="0"/>
            <w:keepLines w:val="0"/>
            <w:pageBreakBefore w:val="0"/>
            <w:tabs>
              <w:tab w:val="right" w:leader="dot" w:pos="9638"/>
            </w:tabs>
            <w:kinsoku/>
            <w:wordWrap/>
            <w:overflowPunct/>
            <w:topLinePunct w:val="0"/>
            <w:autoSpaceDE/>
            <w:autoSpaceDN/>
            <w:bidi w:val="0"/>
            <w:adjustRightInd/>
            <w:snapToGrid/>
            <w:spacing w:line="700" w:lineRule="exact"/>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_Toc30133 </w:instrText>
          </w:r>
          <w:r>
            <w:rPr>
              <w:rFonts w:hint="eastAsia"/>
              <w:b w:val="0"/>
              <w:bCs w:val="0"/>
              <w:sz w:val="24"/>
              <w:szCs w:val="24"/>
            </w:rPr>
            <w:fldChar w:fldCharType="separate"/>
          </w:r>
          <w:r>
            <w:rPr>
              <w:rFonts w:hint="eastAsia" w:ascii="宋体" w:hAnsi="宋体" w:eastAsia="宋体" w:cs="宋体"/>
              <w:b w:val="0"/>
              <w:bCs w:val="0"/>
              <w:kern w:val="2"/>
              <w:sz w:val="24"/>
              <w:szCs w:val="24"/>
              <w:lang w:val="en-US" w:eastAsia="zh-CN" w:bidi="ar-SA"/>
            </w:rPr>
            <w:t>欢迎贵公司参与唐河县政府采购活动！</w:t>
          </w:r>
          <w:r>
            <w:rPr>
              <w:b w:val="0"/>
              <w:bCs w:val="0"/>
              <w:sz w:val="24"/>
              <w:szCs w:val="24"/>
            </w:rPr>
            <w:tab/>
          </w:r>
          <w:r>
            <w:rPr>
              <w:b w:val="0"/>
              <w:bCs w:val="0"/>
              <w:sz w:val="24"/>
              <w:szCs w:val="24"/>
            </w:rPr>
            <w:fldChar w:fldCharType="begin"/>
          </w:r>
          <w:r>
            <w:rPr>
              <w:b w:val="0"/>
              <w:bCs w:val="0"/>
              <w:sz w:val="24"/>
              <w:szCs w:val="24"/>
            </w:rPr>
            <w:instrText xml:space="preserve"> PAGEREF _Toc30133 \h </w:instrText>
          </w:r>
          <w:r>
            <w:rPr>
              <w:b w:val="0"/>
              <w:bCs w:val="0"/>
              <w:sz w:val="24"/>
              <w:szCs w:val="24"/>
            </w:rPr>
            <w:fldChar w:fldCharType="separate"/>
          </w:r>
          <w:r>
            <w:rPr>
              <w:b w:val="0"/>
              <w:bCs w:val="0"/>
              <w:sz w:val="24"/>
              <w:szCs w:val="24"/>
            </w:rPr>
            <w:t>27</w:t>
          </w:r>
          <w:r>
            <w:rPr>
              <w:b w:val="0"/>
              <w:bCs w:val="0"/>
              <w:sz w:val="24"/>
              <w:szCs w:val="24"/>
            </w:rPr>
            <w:fldChar w:fldCharType="end"/>
          </w:r>
          <w:r>
            <w:rPr>
              <w:rFonts w:hint="eastAsia"/>
              <w:b w:val="0"/>
              <w:bCs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32"/>
              <w:szCs w:val="40"/>
            </w:rPr>
            <w:sectPr>
              <w:footerReference r:id="rId3" w:type="default"/>
              <w:pgSz w:w="11906" w:h="16838"/>
              <w:pgMar w:top="1418" w:right="1134" w:bottom="1418" w:left="1134" w:header="851" w:footer="992" w:gutter="0"/>
              <w:pgNumType w:fmt="upperRoman" w:start="1"/>
              <w:cols w:space="720" w:num="1"/>
              <w:docGrid w:type="lines" w:linePitch="312" w:charSpace="0"/>
            </w:sectPr>
          </w:pPr>
          <w:r>
            <w:rPr>
              <w:rFonts w:hint="eastAsia"/>
              <w:b w:val="0"/>
              <w:bCs w:val="0"/>
              <w:sz w:val="24"/>
              <w:szCs w:val="24"/>
            </w:rPr>
            <w:fldChar w:fldCharType="end"/>
          </w:r>
        </w:p>
      </w:sdtContent>
    </w:sdt>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sz w:val="36"/>
          <w:szCs w:val="48"/>
        </w:rPr>
      </w:pPr>
      <w:bookmarkStart w:id="7" w:name="_Toc14405"/>
      <w:bookmarkStart w:id="8" w:name="_Toc14661"/>
      <w:r>
        <w:rPr>
          <w:rFonts w:hint="eastAsia"/>
          <w:sz w:val="36"/>
          <w:szCs w:val="48"/>
        </w:rPr>
        <w:t xml:space="preserve">第一部分 </w:t>
      </w:r>
      <w:r>
        <w:rPr>
          <w:rFonts w:hint="eastAsia"/>
          <w:sz w:val="36"/>
          <w:szCs w:val="48"/>
          <w:lang w:val="en-US" w:eastAsia="zh-CN"/>
        </w:rPr>
        <w:t xml:space="preserve"> 采购</w:t>
      </w:r>
      <w:r>
        <w:rPr>
          <w:rFonts w:hint="eastAsia"/>
          <w:sz w:val="36"/>
          <w:szCs w:val="48"/>
        </w:rPr>
        <w:t>公告</w:t>
      </w:r>
      <w:bookmarkEnd w:id="3"/>
      <w:bookmarkEnd w:id="7"/>
      <w:bookmarkEnd w:id="8"/>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jc w:val="center"/>
        <w:textAlignment w:val="auto"/>
        <w:rPr>
          <w:sz w:val="32"/>
          <w:szCs w:val="32"/>
        </w:rPr>
      </w:pPr>
      <w:bookmarkStart w:id="9" w:name="OLE_LINK1"/>
      <w:r>
        <w:rPr>
          <w:rFonts w:hint="eastAsia" w:ascii="Calibri" w:hAnsi="Calibri" w:cs="Times New Roman"/>
          <w:b/>
          <w:kern w:val="0"/>
          <w:sz w:val="32"/>
          <w:szCs w:val="32"/>
          <w:lang w:val="en-US" w:eastAsia="zh-CN"/>
        </w:rPr>
        <w:t>唐河社旗至省界航运工程（唐河县段）工程可行性研究报告修编服务采购项目</w:t>
      </w:r>
      <w:r>
        <w:rPr>
          <w:rFonts w:hint="eastAsia" w:ascii="Calibri" w:hAnsi="Calibri" w:eastAsia="宋体" w:cs="Times New Roman"/>
          <w:b/>
          <w:kern w:val="0"/>
          <w:sz w:val="32"/>
          <w:szCs w:val="32"/>
          <w:lang w:val="en-US" w:eastAsia="zh-CN"/>
        </w:rPr>
        <w:t>单一来源采购公告</w:t>
      </w:r>
    </w:p>
    <w:bookmarkEnd w:id="9"/>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eastAsia="宋体"/>
          <w:sz w:val="24"/>
          <w:lang w:eastAsia="zh-CN"/>
        </w:rPr>
      </w:pPr>
      <w:r>
        <w:rPr>
          <w:rFonts w:hint="eastAsia" w:ascii="微软雅黑" w:hAnsi="微软雅黑" w:eastAsia="宋体" w:cs="微软雅黑"/>
          <w:color w:val="333333"/>
          <w:sz w:val="24"/>
          <w:szCs w:val="24"/>
        </w:rPr>
        <w:t>一、采购项目名称：</w:t>
      </w:r>
      <w:r>
        <w:rPr>
          <w:rFonts w:hint="eastAsia" w:ascii="微软雅黑" w:hAnsi="微软雅黑" w:cs="微软雅黑"/>
          <w:color w:val="333333"/>
          <w:sz w:val="24"/>
          <w:szCs w:val="24"/>
          <w:lang w:eastAsia="zh-CN"/>
        </w:rPr>
        <w:t>唐河社旗至省界航运工程（唐河县段）工程可行性研究报告修编服务采购项目</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eastAsia="宋体"/>
          <w:sz w:val="24"/>
          <w:lang w:eastAsia="zh-CN"/>
        </w:rPr>
      </w:pPr>
      <w:r>
        <w:rPr>
          <w:rFonts w:hint="eastAsia" w:ascii="微软雅黑" w:hAnsi="微软雅黑" w:eastAsia="宋体" w:cs="微软雅黑"/>
          <w:color w:val="333333"/>
          <w:sz w:val="24"/>
          <w:szCs w:val="24"/>
        </w:rPr>
        <w:t>二、采购项目编号：THGGZY-ZCDY2023-011</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eastAsia="宋体"/>
          <w:sz w:val="24"/>
        </w:rPr>
      </w:pPr>
      <w:r>
        <w:rPr>
          <w:rFonts w:hint="eastAsia" w:ascii="微软雅黑" w:hAnsi="微软雅黑" w:eastAsia="宋体" w:cs="微软雅黑"/>
          <w:color w:val="333333"/>
          <w:sz w:val="24"/>
          <w:szCs w:val="24"/>
        </w:rPr>
        <w:t>三、项目预算金额：</w:t>
      </w:r>
      <w:r>
        <w:rPr>
          <w:rFonts w:hint="eastAsia" w:ascii="微软雅黑" w:hAnsi="微软雅黑" w:cs="微软雅黑"/>
          <w:color w:val="333333"/>
          <w:sz w:val="24"/>
          <w:szCs w:val="24"/>
          <w:lang w:val="en-US" w:eastAsia="zh-CN"/>
        </w:rPr>
        <w:t>59</w:t>
      </w:r>
      <w:r>
        <w:rPr>
          <w:rFonts w:hint="eastAsia" w:ascii="微软雅黑" w:hAnsi="微软雅黑" w:eastAsia="宋体" w:cs="微软雅黑"/>
          <w:color w:val="333333"/>
          <w:sz w:val="24"/>
          <w:szCs w:val="24"/>
        </w:rPr>
        <w:t>万元</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eastAsia="宋体"/>
          <w:sz w:val="24"/>
        </w:rPr>
      </w:pPr>
      <w:r>
        <w:rPr>
          <w:rFonts w:hint="eastAsia" w:ascii="微软雅黑" w:hAnsi="微软雅黑" w:eastAsia="宋体" w:cs="微软雅黑"/>
          <w:color w:val="333333"/>
          <w:sz w:val="24"/>
          <w:szCs w:val="24"/>
        </w:rPr>
        <w:t>四、采购需求（包括目标、标准、数量、规格、服务要求、验收标准等）</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eastAsia="宋体"/>
          <w:sz w:val="24"/>
        </w:rPr>
      </w:pPr>
      <w:r>
        <w:rPr>
          <w:rFonts w:hint="eastAsia" w:ascii="微软雅黑" w:hAnsi="微软雅黑" w:eastAsia="宋体" w:cs="微软雅黑"/>
          <w:color w:val="333333"/>
          <w:sz w:val="24"/>
          <w:szCs w:val="24"/>
        </w:rPr>
        <w:t>结合地方实际需求，桥梁工程(唐河一、二、三桥) 方案反复多次调整，增设水上服务区、客运码头 (后删减)，增加部分航段护坡等，导致工作量增加。同时为满足设计需求，增加了部分航道、枢纽、码头工程测量内容。</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1"/>
        <w:rPr>
          <w:rFonts w:eastAsia="宋体"/>
          <w:sz w:val="24"/>
        </w:rPr>
      </w:pPr>
      <w:bookmarkStart w:id="10" w:name="_Toc15034"/>
      <w:r>
        <w:rPr>
          <w:rFonts w:hint="eastAsia" w:ascii="微软雅黑" w:hAnsi="微软雅黑" w:eastAsia="宋体" w:cs="微软雅黑"/>
          <w:color w:val="333333"/>
          <w:sz w:val="24"/>
          <w:szCs w:val="24"/>
        </w:rPr>
        <w:t>五、拟定单一来源供应商名称及地址</w:t>
      </w:r>
      <w:bookmarkEnd w:id="10"/>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1、名称：中交水运规划设计院有限公司</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2、地址：北京市东城区国子监街28号</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1"/>
        <w:rPr>
          <w:rFonts w:eastAsia="宋体"/>
          <w:sz w:val="24"/>
        </w:rPr>
      </w:pPr>
      <w:bookmarkStart w:id="11" w:name="_Toc859"/>
      <w:r>
        <w:rPr>
          <w:rFonts w:hint="eastAsia" w:ascii="微软雅黑" w:hAnsi="微软雅黑" w:eastAsia="宋体" w:cs="微软雅黑"/>
          <w:color w:val="333333"/>
          <w:sz w:val="24"/>
          <w:szCs w:val="24"/>
        </w:rPr>
        <w:t>六、供应商资格要求：</w:t>
      </w:r>
      <w:bookmarkEnd w:id="11"/>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eastAsia="宋体"/>
          <w:sz w:val="24"/>
        </w:rPr>
      </w:pPr>
      <w:r>
        <w:rPr>
          <w:rFonts w:hint="eastAsia" w:ascii="微软雅黑" w:hAnsi="微软雅黑" w:eastAsia="宋体" w:cs="微软雅黑"/>
          <w:color w:val="333333"/>
          <w:sz w:val="24"/>
          <w:szCs w:val="24"/>
        </w:rPr>
        <w:t>（1）供应商须是注册于中华人民共和国境内的法人或其他组织，具有有效的统一社会信用代码的营业执照；</w:t>
      </w:r>
      <w:r>
        <w:rPr>
          <w:rFonts w:hint="eastAsia" w:ascii="微软雅黑" w:hAnsi="微软雅黑" w:eastAsia="宋体" w:cs="微软雅黑"/>
          <w:color w:val="333333"/>
          <w:sz w:val="24"/>
          <w:szCs w:val="21"/>
        </w:rPr>
        <w:br w:type="textWrapping"/>
      </w:r>
      <w:r>
        <w:rPr>
          <w:rFonts w:hint="eastAsia" w:ascii="微软雅黑" w:hAnsi="微软雅黑" w:cs="微软雅黑"/>
          <w:color w:val="333333"/>
          <w:sz w:val="24"/>
          <w:szCs w:val="21"/>
          <w:lang w:val="en-US" w:eastAsia="zh-CN"/>
        </w:rPr>
        <w:t xml:space="preserve">   </w:t>
      </w:r>
      <w:r>
        <w:rPr>
          <w:rFonts w:hint="eastAsia" w:ascii="微软雅黑" w:hAnsi="微软雅黑" w:eastAsia="宋体" w:cs="微软雅黑"/>
          <w:color w:val="333333"/>
          <w:sz w:val="24"/>
          <w:szCs w:val="24"/>
        </w:rPr>
        <w:t> （2）投标人应具有良好的商业信誉和健全的财务会计制度(提供2021年度的财务审计报告，企业注册不足一年的以注册时间为准)；</w:t>
      </w:r>
      <w:r>
        <w:rPr>
          <w:rFonts w:hint="eastAsia" w:ascii="微软雅黑" w:hAnsi="微软雅黑" w:eastAsia="宋体" w:cs="微软雅黑"/>
          <w:color w:val="333333"/>
          <w:sz w:val="24"/>
          <w:szCs w:val="21"/>
        </w:rPr>
        <w:br w:type="textWrapping"/>
      </w:r>
      <w:r>
        <w:rPr>
          <w:rFonts w:hint="eastAsia" w:ascii="微软雅黑" w:hAnsi="微软雅黑" w:eastAsia="宋体" w:cs="微软雅黑"/>
          <w:color w:val="333333"/>
          <w:sz w:val="24"/>
          <w:szCs w:val="24"/>
        </w:rPr>
        <w:t> </w:t>
      </w:r>
      <w:r>
        <w:rPr>
          <w:rFonts w:hint="eastAsia" w:ascii="微软雅黑" w:hAnsi="微软雅黑" w:cs="微软雅黑"/>
          <w:color w:val="333333"/>
          <w:sz w:val="24"/>
          <w:szCs w:val="24"/>
          <w:lang w:val="en-US" w:eastAsia="zh-CN"/>
        </w:rPr>
        <w:t xml:space="preserve">   </w:t>
      </w:r>
      <w:r>
        <w:rPr>
          <w:rFonts w:hint="eastAsia" w:ascii="微软雅黑" w:hAnsi="微软雅黑" w:eastAsia="宋体" w:cs="微软雅黑"/>
          <w:color w:val="333333"/>
          <w:sz w:val="24"/>
          <w:szCs w:val="24"/>
        </w:rPr>
        <w:t>（3）供应商依法缴纳税收（提供近期任意三个月完税证明或缴税凭证，依法免税企业应提供相关证明文件）和社会保障资金（提供近期任意三个月的社保缴纳凭证或社保缴费记录)；</w:t>
      </w:r>
      <w:r>
        <w:rPr>
          <w:rFonts w:hint="eastAsia" w:ascii="微软雅黑" w:hAnsi="微软雅黑" w:eastAsia="宋体" w:cs="微软雅黑"/>
          <w:color w:val="333333"/>
          <w:sz w:val="24"/>
          <w:szCs w:val="21"/>
        </w:rPr>
        <w:br w:type="textWrapping"/>
      </w:r>
      <w:r>
        <w:rPr>
          <w:rFonts w:hint="eastAsia" w:ascii="微软雅黑" w:hAnsi="微软雅黑" w:eastAsia="宋体" w:cs="微软雅黑"/>
          <w:color w:val="333333"/>
          <w:sz w:val="24"/>
          <w:szCs w:val="24"/>
        </w:rPr>
        <w:t> </w:t>
      </w:r>
      <w:r>
        <w:rPr>
          <w:rFonts w:hint="eastAsia" w:ascii="微软雅黑" w:hAnsi="微软雅黑" w:cs="微软雅黑"/>
          <w:color w:val="333333"/>
          <w:sz w:val="24"/>
          <w:szCs w:val="24"/>
          <w:lang w:val="en-US" w:eastAsia="zh-CN"/>
        </w:rPr>
        <w:t xml:space="preserve">   </w:t>
      </w:r>
      <w:r>
        <w:rPr>
          <w:rFonts w:hint="eastAsia" w:ascii="微软雅黑" w:hAnsi="微软雅黑" w:eastAsia="宋体" w:cs="微软雅黑"/>
          <w:color w:val="333333"/>
          <w:sz w:val="24"/>
          <w:szCs w:val="24"/>
        </w:rPr>
        <w:t>（4）参加本次政府采购活动前三年内，在经营活动中没有重大违法犯罪记录。</w:t>
      </w:r>
      <w:r>
        <w:rPr>
          <w:rFonts w:hint="eastAsia" w:ascii="微软雅黑" w:hAnsi="微软雅黑" w:eastAsia="宋体" w:cs="微软雅黑"/>
          <w:color w:val="333333"/>
          <w:sz w:val="24"/>
          <w:szCs w:val="21"/>
        </w:rPr>
        <w:br w:type="textWrapping"/>
      </w:r>
      <w:r>
        <w:rPr>
          <w:rFonts w:hint="eastAsia" w:ascii="微软雅黑" w:hAnsi="微软雅黑" w:cs="微软雅黑"/>
          <w:color w:val="333333"/>
          <w:sz w:val="24"/>
          <w:szCs w:val="21"/>
          <w:lang w:val="en-US" w:eastAsia="zh-CN"/>
        </w:rPr>
        <w:t xml:space="preserve">   </w:t>
      </w:r>
      <w:r>
        <w:rPr>
          <w:rFonts w:hint="eastAsia" w:ascii="微软雅黑" w:hAnsi="微软雅黑" w:eastAsia="宋体" w:cs="微软雅黑"/>
          <w:color w:val="333333"/>
          <w:sz w:val="24"/>
          <w:szCs w:val="24"/>
        </w:rPr>
        <w:t> （5）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w:t>
      </w:r>
      <w:r>
        <w:rPr>
          <w:rFonts w:hint="eastAsia" w:ascii="微软雅黑" w:hAnsi="微软雅黑" w:eastAsia="宋体" w:cs="微软雅黑"/>
          <w:color w:val="333333"/>
          <w:sz w:val="24"/>
          <w:szCs w:val="21"/>
        </w:rPr>
        <w:br w:type="textWrapping"/>
      </w:r>
      <w:r>
        <w:rPr>
          <w:rFonts w:hint="eastAsia" w:ascii="微软雅黑" w:hAnsi="微软雅黑" w:cs="微软雅黑"/>
          <w:color w:val="333333"/>
          <w:sz w:val="24"/>
          <w:szCs w:val="21"/>
          <w:lang w:val="en-US" w:eastAsia="zh-CN"/>
        </w:rPr>
        <w:t xml:space="preserve">   </w:t>
      </w:r>
      <w:r>
        <w:rPr>
          <w:rFonts w:hint="eastAsia" w:ascii="微软雅黑" w:hAnsi="微软雅黑" w:eastAsia="宋体" w:cs="微软雅黑"/>
          <w:color w:val="333333"/>
          <w:sz w:val="24"/>
          <w:szCs w:val="24"/>
        </w:rPr>
        <w:t>（6）本项目不接受联合体投标，不允许转包和分包。</w:t>
      </w:r>
      <w:r>
        <w:rPr>
          <w:rFonts w:hint="eastAsia" w:ascii="微软雅黑" w:hAnsi="微软雅黑" w:eastAsia="宋体" w:cs="微软雅黑"/>
          <w:color w:val="333333"/>
          <w:sz w:val="24"/>
          <w:szCs w:val="21"/>
        </w:rPr>
        <w:br w:type="textWrapping"/>
      </w:r>
      <w:r>
        <w:rPr>
          <w:rFonts w:hint="eastAsia" w:ascii="微软雅黑" w:hAnsi="微软雅黑" w:cs="微软雅黑"/>
          <w:color w:val="333333"/>
          <w:sz w:val="24"/>
          <w:szCs w:val="21"/>
          <w:lang w:val="en-US" w:eastAsia="zh-CN"/>
        </w:rPr>
        <w:t xml:space="preserve">    </w:t>
      </w:r>
      <w:r>
        <w:rPr>
          <w:rFonts w:hint="eastAsia" w:ascii="微软雅黑" w:hAnsi="微软雅黑" w:eastAsia="宋体" w:cs="微软雅黑"/>
          <w:color w:val="333333"/>
          <w:sz w:val="24"/>
          <w:szCs w:val="24"/>
        </w:rPr>
        <w:t>备注：本项目实行资格后审，审查内容以投标截止时间前填报上传企业诚信库信息为准，过期更改的诚信库（南阳市）信息不作为本项目评审依据。开评标现场不接受诚信库（南阳市）信息原件。诚信库（南阳市）上传信息必须内容齐全，真实有效，原件扫描件清晰可辨。否则，由此造成应得分而未得分或资格审查不合格等情况的，由投标企业承担责任。</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1"/>
        <w:rPr>
          <w:rFonts w:eastAsia="宋体"/>
          <w:sz w:val="24"/>
        </w:rPr>
      </w:pPr>
      <w:bookmarkStart w:id="12" w:name="_Toc10024"/>
      <w:r>
        <w:rPr>
          <w:rFonts w:hint="eastAsia" w:ascii="微软雅黑" w:hAnsi="微软雅黑" w:eastAsia="宋体" w:cs="微软雅黑"/>
          <w:color w:val="333333"/>
          <w:sz w:val="24"/>
          <w:szCs w:val="24"/>
        </w:rPr>
        <w:t>七、获取单一来源文件</w:t>
      </w:r>
      <w:bookmarkEnd w:id="12"/>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eastAsia="宋体"/>
          <w:sz w:val="24"/>
        </w:rPr>
      </w:pPr>
      <w:r>
        <w:rPr>
          <w:rFonts w:hint="eastAsia" w:ascii="微软雅黑" w:hAnsi="微软雅黑" w:eastAsia="宋体" w:cs="微软雅黑"/>
          <w:color w:val="333333"/>
          <w:sz w:val="24"/>
          <w:szCs w:val="24"/>
        </w:rPr>
        <w:t>1.时间：2023年</w:t>
      </w:r>
      <w:r>
        <w:rPr>
          <w:rFonts w:hint="eastAsia" w:ascii="微软雅黑" w:hAnsi="微软雅黑" w:cs="微软雅黑"/>
          <w:color w:val="333333"/>
          <w:sz w:val="24"/>
          <w:szCs w:val="24"/>
          <w:lang w:val="en-US" w:eastAsia="zh-CN"/>
        </w:rPr>
        <w:t>8</w:t>
      </w:r>
      <w:r>
        <w:rPr>
          <w:rFonts w:hint="eastAsia" w:ascii="微软雅黑" w:hAnsi="微软雅黑" w:eastAsia="宋体" w:cs="微软雅黑"/>
          <w:color w:val="333333"/>
          <w:sz w:val="24"/>
          <w:szCs w:val="24"/>
        </w:rPr>
        <w:t>月</w:t>
      </w:r>
      <w:r>
        <w:rPr>
          <w:rFonts w:hint="eastAsia" w:ascii="微软雅黑" w:hAnsi="微软雅黑" w:cs="微软雅黑"/>
          <w:color w:val="333333"/>
          <w:sz w:val="24"/>
          <w:szCs w:val="24"/>
          <w:lang w:val="en-US" w:eastAsia="zh-CN"/>
        </w:rPr>
        <w:t>25</w:t>
      </w:r>
      <w:r>
        <w:rPr>
          <w:rFonts w:hint="eastAsia" w:ascii="微软雅黑" w:hAnsi="微软雅黑" w:eastAsia="宋体" w:cs="微软雅黑"/>
          <w:color w:val="333333"/>
          <w:sz w:val="24"/>
          <w:szCs w:val="24"/>
        </w:rPr>
        <w:t>日09时00分至2023年</w:t>
      </w:r>
      <w:r>
        <w:rPr>
          <w:rFonts w:hint="eastAsia" w:ascii="微软雅黑" w:hAnsi="微软雅黑" w:cs="微软雅黑"/>
          <w:color w:val="333333"/>
          <w:sz w:val="24"/>
          <w:szCs w:val="24"/>
          <w:lang w:val="en-US" w:eastAsia="zh-CN"/>
        </w:rPr>
        <w:t>9</w:t>
      </w:r>
      <w:r>
        <w:rPr>
          <w:rFonts w:hint="eastAsia" w:ascii="微软雅黑" w:hAnsi="微软雅黑" w:eastAsia="宋体" w:cs="微软雅黑"/>
          <w:color w:val="333333"/>
          <w:sz w:val="24"/>
          <w:szCs w:val="24"/>
        </w:rPr>
        <w:t>月</w:t>
      </w:r>
      <w:r>
        <w:rPr>
          <w:rFonts w:hint="eastAsia" w:ascii="微软雅黑" w:hAnsi="微软雅黑" w:cs="微软雅黑"/>
          <w:color w:val="333333"/>
          <w:sz w:val="24"/>
          <w:szCs w:val="24"/>
          <w:lang w:val="en-US" w:eastAsia="zh-CN"/>
        </w:rPr>
        <w:t>4</w:t>
      </w:r>
      <w:r>
        <w:rPr>
          <w:rFonts w:hint="eastAsia" w:ascii="微软雅黑" w:hAnsi="微软雅黑" w:eastAsia="宋体" w:cs="微软雅黑"/>
          <w:color w:val="333333"/>
          <w:sz w:val="24"/>
          <w:szCs w:val="24"/>
        </w:rPr>
        <w:t>日17时30分（北京时间，法定节假日除外。）</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eastAsia="宋体"/>
          <w:sz w:val="24"/>
        </w:rPr>
      </w:pPr>
      <w:r>
        <w:rPr>
          <w:rFonts w:hint="eastAsia" w:ascii="微软雅黑" w:hAnsi="微软雅黑" w:eastAsia="宋体" w:cs="微软雅黑"/>
          <w:color w:val="333333"/>
          <w:sz w:val="24"/>
          <w:szCs w:val="24"/>
        </w:rPr>
        <w:t>2.地点：唐河县公共资源交易中心网站（www.thggzy.cn）</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eastAsia="宋体"/>
          <w:sz w:val="24"/>
        </w:rPr>
      </w:pPr>
      <w:r>
        <w:rPr>
          <w:rFonts w:hint="eastAsia" w:ascii="微软雅黑" w:hAnsi="微软雅黑" w:eastAsia="宋体" w:cs="微软雅黑"/>
          <w:color w:val="333333"/>
          <w:sz w:val="24"/>
          <w:szCs w:val="24"/>
        </w:rPr>
        <w:t>3.方式：网上下载，潜在供应商在南阳市公共资源交易中心办理CA数字证书，在南阳市交易平台诚信库进行登记注册，验证通过后可直接运用CA证书登录唐河县公共资源交易中心网站（www.thggzy.cn）诚信库会员系统进行网上下载采购文件。唐河县公共资源交易平台与南阳市公共资源交易平台诚信库系统互认共享、CA数字证书互认共享。</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eastAsia="宋体"/>
          <w:sz w:val="24"/>
        </w:rPr>
      </w:pPr>
      <w:r>
        <w:rPr>
          <w:rFonts w:hint="eastAsia" w:ascii="微软雅黑" w:hAnsi="微软雅黑" w:eastAsia="宋体" w:cs="微软雅黑"/>
          <w:color w:val="333333"/>
          <w:sz w:val="24"/>
          <w:szCs w:val="24"/>
        </w:rPr>
        <w:t>4.售价：0元</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1"/>
        <w:rPr>
          <w:rFonts w:eastAsia="宋体"/>
          <w:sz w:val="24"/>
        </w:rPr>
      </w:pPr>
      <w:bookmarkStart w:id="13" w:name="_Toc14751"/>
      <w:r>
        <w:rPr>
          <w:rFonts w:hint="eastAsia" w:ascii="微软雅黑" w:hAnsi="微软雅黑" w:eastAsia="宋体" w:cs="微软雅黑"/>
          <w:color w:val="333333"/>
          <w:sz w:val="24"/>
          <w:szCs w:val="24"/>
        </w:rPr>
        <w:t>八、响应文件提交的截止时间及地点</w:t>
      </w:r>
      <w:bookmarkEnd w:id="13"/>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eastAsia="宋体"/>
          <w:sz w:val="24"/>
        </w:rPr>
      </w:pPr>
      <w:r>
        <w:rPr>
          <w:rFonts w:hint="eastAsia" w:ascii="微软雅黑" w:hAnsi="微软雅黑" w:eastAsia="宋体" w:cs="微软雅黑"/>
          <w:color w:val="333333"/>
          <w:sz w:val="24"/>
          <w:szCs w:val="24"/>
        </w:rPr>
        <w:t>1.时间：2023年</w:t>
      </w:r>
      <w:r>
        <w:rPr>
          <w:rFonts w:hint="eastAsia" w:ascii="微软雅黑" w:hAnsi="微软雅黑" w:cs="微软雅黑"/>
          <w:color w:val="333333"/>
          <w:sz w:val="24"/>
          <w:szCs w:val="24"/>
          <w:lang w:val="en-US" w:eastAsia="zh-CN"/>
        </w:rPr>
        <w:t>9</w:t>
      </w:r>
      <w:r>
        <w:rPr>
          <w:rFonts w:hint="eastAsia" w:ascii="微软雅黑" w:hAnsi="微软雅黑" w:eastAsia="宋体" w:cs="微软雅黑"/>
          <w:color w:val="333333"/>
          <w:sz w:val="24"/>
          <w:szCs w:val="24"/>
        </w:rPr>
        <w:t>月</w:t>
      </w:r>
      <w:r>
        <w:rPr>
          <w:rFonts w:hint="eastAsia" w:ascii="微软雅黑" w:hAnsi="微软雅黑" w:cs="微软雅黑"/>
          <w:color w:val="333333"/>
          <w:sz w:val="24"/>
          <w:szCs w:val="24"/>
          <w:lang w:val="en-US" w:eastAsia="zh-CN"/>
        </w:rPr>
        <w:t>7</w:t>
      </w:r>
      <w:r>
        <w:rPr>
          <w:rFonts w:hint="eastAsia" w:ascii="微软雅黑" w:hAnsi="微软雅黑" w:eastAsia="宋体" w:cs="微软雅黑"/>
          <w:color w:val="333333"/>
          <w:sz w:val="24"/>
          <w:szCs w:val="24"/>
        </w:rPr>
        <w:t>日09时00分（北京时间）</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eastAsia="宋体"/>
          <w:sz w:val="24"/>
        </w:rPr>
      </w:pPr>
      <w:r>
        <w:rPr>
          <w:rFonts w:hint="eastAsia" w:ascii="微软雅黑" w:hAnsi="微软雅黑" w:eastAsia="宋体" w:cs="微软雅黑"/>
          <w:color w:val="333333"/>
          <w:sz w:val="24"/>
          <w:szCs w:val="24"/>
        </w:rPr>
        <w:t>2.地点：唐河县公共资源交易中心网站（www.thggzy.cn），电子响应文件应在采购文件规定的上传截止时间前上传至交易系统，逾期上传交易系统或未上传成功的电子响应文件视为放弃本次投标。本项目为电子评标项目，供应商须上传加密电子响应文件。电子响应文件需要使用“新点响应文件制作软件（南阳版）”制作(加密电子响应文件格式后缀为.nytf)。制作工具及操作手册可在南阳市公共资源交易中心网站下载专区下载。</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1"/>
        <w:rPr>
          <w:rFonts w:eastAsia="宋体"/>
          <w:sz w:val="24"/>
        </w:rPr>
      </w:pPr>
      <w:bookmarkStart w:id="14" w:name="_Toc25556"/>
      <w:r>
        <w:rPr>
          <w:rFonts w:hint="eastAsia" w:ascii="微软雅黑" w:hAnsi="微软雅黑" w:eastAsia="宋体" w:cs="微软雅黑"/>
          <w:color w:val="333333"/>
          <w:sz w:val="24"/>
          <w:szCs w:val="24"/>
        </w:rPr>
        <w:t>九、发布公告的媒介及招标公告期限</w:t>
      </w:r>
      <w:bookmarkEnd w:id="14"/>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eastAsia="宋体"/>
          <w:sz w:val="24"/>
        </w:rPr>
      </w:pPr>
      <w:r>
        <w:rPr>
          <w:rFonts w:hint="eastAsia" w:ascii="微软雅黑" w:hAnsi="微软雅黑" w:eastAsia="宋体" w:cs="微软雅黑"/>
          <w:color w:val="333333"/>
          <w:sz w:val="24"/>
          <w:szCs w:val="24"/>
        </w:rPr>
        <w:t>本次招标公告在《河南省政府采购网》、《中国招标投标公共服务平台》、《中国政府采购网》和《唐河县公共资源交易中心》上发布，招标公告期限为三个工作日。</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1"/>
        <w:rPr>
          <w:rFonts w:eastAsia="宋体"/>
          <w:sz w:val="24"/>
        </w:rPr>
      </w:pPr>
      <w:bookmarkStart w:id="15" w:name="_Toc28377"/>
      <w:r>
        <w:rPr>
          <w:rFonts w:hint="eastAsia" w:ascii="微软雅黑" w:hAnsi="微软雅黑" w:eastAsia="宋体" w:cs="微软雅黑"/>
          <w:color w:val="333333"/>
          <w:sz w:val="24"/>
          <w:szCs w:val="24"/>
        </w:rPr>
        <w:t>十、联系方式</w:t>
      </w:r>
      <w:bookmarkEnd w:id="15"/>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1.采购人信息</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名称：唐河县交通运输局</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地址：河南省南阳市唐河县新春北路20号</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联系方式：魏先生</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电 话：17335655666</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2.监督部门信息</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名称：唐河县财政局政府采购科</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地址：唐河县凤山南路与杭州路交叉路口往西南约100米</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联系人：郝先生</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电话：0377-68518861</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3.采购代理机构信息</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名称：唐河县唐兴工程造价咨询有限公司</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地址：河南省南阳市唐河县滨河街道凤山路财政局院内</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联系人：牛先生</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联系电话：15838196200</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4.项目联系方式</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项目联系人：牛先生</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电 话：15838196200</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微软雅黑" w:hAnsi="微软雅黑" w:eastAsia="宋体" w:cs="微软雅黑"/>
          <w:color w:val="333333"/>
          <w:sz w:val="24"/>
          <w:szCs w:val="24"/>
        </w:rPr>
      </w:pP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2023年</w:t>
      </w:r>
      <w:r>
        <w:rPr>
          <w:rFonts w:hint="eastAsia" w:ascii="微软雅黑" w:hAnsi="微软雅黑" w:cs="微软雅黑"/>
          <w:color w:val="333333"/>
          <w:sz w:val="24"/>
          <w:szCs w:val="24"/>
          <w:lang w:val="en-US" w:eastAsia="zh-CN"/>
        </w:rPr>
        <w:t>8</w:t>
      </w:r>
      <w:r>
        <w:rPr>
          <w:rFonts w:hint="eastAsia" w:ascii="微软雅黑" w:hAnsi="微软雅黑" w:eastAsia="宋体" w:cs="微软雅黑"/>
          <w:color w:val="333333"/>
          <w:sz w:val="24"/>
          <w:szCs w:val="24"/>
        </w:rPr>
        <w:t>月</w:t>
      </w:r>
      <w:r>
        <w:rPr>
          <w:rFonts w:hint="eastAsia" w:ascii="微软雅黑" w:hAnsi="微软雅黑" w:cs="微软雅黑"/>
          <w:color w:val="333333"/>
          <w:sz w:val="24"/>
          <w:szCs w:val="24"/>
          <w:lang w:val="en-US" w:eastAsia="zh-CN"/>
        </w:rPr>
        <w:t>25</w:t>
      </w:r>
      <w:r>
        <w:rPr>
          <w:rFonts w:hint="eastAsia" w:ascii="微软雅黑" w:hAnsi="微软雅黑" w:eastAsia="宋体" w:cs="微软雅黑"/>
          <w:color w:val="333333"/>
          <w:sz w:val="24"/>
          <w:szCs w:val="24"/>
        </w:rPr>
        <w:t>日</w:t>
      </w:r>
      <w:bookmarkStart w:id="16" w:name="_Toc7439"/>
      <w:bookmarkStart w:id="17" w:name="_Toc25994"/>
    </w:p>
    <w:p>
      <w:pPr>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br w:type="page"/>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微软雅黑" w:hAnsi="微软雅黑" w:eastAsia="宋体" w:cs="微软雅黑"/>
          <w:color w:val="333333"/>
          <w:sz w:val="24"/>
          <w:szCs w:val="24"/>
        </w:r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rPr>
      </w:pPr>
      <w:r>
        <w:rPr>
          <w:rFonts w:hint="eastAsia"/>
        </w:rPr>
        <w:t>第二部分 供应商须知</w:t>
      </w:r>
      <w:bookmarkEnd w:id="4"/>
      <w:bookmarkEnd w:id="5"/>
      <w:bookmarkEnd w:id="6"/>
      <w:bookmarkEnd w:id="16"/>
      <w:bookmarkEnd w:id="17"/>
    </w:p>
    <w:p>
      <w:pPr>
        <w:bidi w:val="0"/>
        <w:jc w:val="center"/>
        <w:outlineLvl w:val="9"/>
        <w:rPr>
          <w:rFonts w:hint="eastAsia"/>
        </w:rPr>
      </w:pPr>
      <w:bookmarkStart w:id="18" w:name="_Toc73608291"/>
      <w:bookmarkStart w:id="19" w:name="_Toc27142"/>
      <w:bookmarkStart w:id="20" w:name="_Toc477422619"/>
      <w:bookmarkStart w:id="21" w:name="_Toc25404"/>
      <w:r>
        <w:rPr>
          <w:rFonts w:hint="eastAsia"/>
        </w:rPr>
        <w:t>供应商须知前附表</w:t>
      </w:r>
      <w:bookmarkEnd w:id="18"/>
      <w:bookmarkEnd w:id="19"/>
      <w:bookmarkEnd w:id="20"/>
      <w:bookmarkEnd w:id="21"/>
    </w:p>
    <w:tbl>
      <w:tblPr>
        <w:tblStyle w:val="40"/>
        <w:tblW w:w="10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270"/>
        <w:gridCol w:w="6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bookmarkStart w:id="22" w:name="_Toc1187"/>
            <w:bookmarkStart w:id="23" w:name="_Toc1575"/>
            <w:bookmarkStart w:id="24" w:name="_Toc28977_WPSOffice_Level1"/>
            <w:bookmarkStart w:id="25" w:name="_Toc477422620"/>
            <w:r>
              <w:rPr>
                <w:rFonts w:ascii="宋体" w:hAnsi="宋体" w:eastAsia="宋体" w:cs="宋体"/>
                <w:spacing w:val="-2"/>
                <w:sz w:val="21"/>
                <w:szCs w:val="21"/>
              </w:rPr>
              <w:t>序</w:t>
            </w:r>
            <w:r>
              <w:rPr>
                <w:rFonts w:ascii="宋体" w:hAnsi="宋体" w:eastAsia="宋体" w:cs="宋体"/>
                <w:spacing w:val="-1"/>
                <w:sz w:val="21"/>
                <w:szCs w:val="21"/>
              </w:rPr>
              <w:t>号</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条款名</w:t>
            </w:r>
            <w:r>
              <w:rPr>
                <w:rFonts w:ascii="宋体" w:hAnsi="宋体" w:eastAsia="宋体" w:cs="宋体"/>
                <w:spacing w:val="-1"/>
                <w:sz w:val="21"/>
                <w:szCs w:val="21"/>
              </w:rPr>
              <w:t>称</w:t>
            </w:r>
          </w:p>
        </w:tc>
        <w:tc>
          <w:tcPr>
            <w:tcW w:w="694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编列内</w:t>
            </w:r>
            <w:r>
              <w:rPr>
                <w:rFonts w:ascii="宋体" w:hAnsi="宋体" w:eastAsia="宋体" w:cs="宋体"/>
                <w:spacing w:val="-1"/>
                <w:sz w:val="21"/>
                <w:szCs w:val="21"/>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1</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3"/>
                <w:sz w:val="21"/>
                <w:szCs w:val="21"/>
              </w:rPr>
              <w:t>项</w:t>
            </w:r>
            <w:r>
              <w:rPr>
                <w:rFonts w:ascii="宋体" w:hAnsi="宋体" w:eastAsia="宋体" w:cs="宋体"/>
                <w:spacing w:val="-2"/>
                <w:sz w:val="21"/>
                <w:szCs w:val="21"/>
              </w:rPr>
              <w:t>目名称</w:t>
            </w:r>
          </w:p>
        </w:tc>
        <w:tc>
          <w:tcPr>
            <w:tcW w:w="6943" w:type="dxa"/>
            <w:vAlign w:val="top"/>
          </w:tcPr>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唐河社旗至省界航运工程（唐河县段）工程可行性研究报告修编服务采购项目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2</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7"/>
                <w:sz w:val="21"/>
                <w:szCs w:val="21"/>
              </w:rPr>
              <w:t>采</w:t>
            </w:r>
            <w:r>
              <w:rPr>
                <w:rFonts w:ascii="宋体" w:hAnsi="宋体" w:eastAsia="宋体" w:cs="宋体"/>
                <w:spacing w:val="12"/>
                <w:sz w:val="21"/>
                <w:szCs w:val="21"/>
              </w:rPr>
              <w:t>购人(招标人)</w:t>
            </w:r>
          </w:p>
        </w:tc>
        <w:tc>
          <w:tcPr>
            <w:tcW w:w="6943" w:type="dxa"/>
            <w:vAlign w:val="top"/>
          </w:tcPr>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名称：唐河县交通运输局</w:t>
            </w:r>
          </w:p>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地址：河南省南阳市唐河县新春北路20号</w:t>
            </w:r>
          </w:p>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联系方式：魏先生</w:t>
            </w:r>
          </w:p>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电 话：17335655666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3</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
                <w:sz w:val="21"/>
                <w:szCs w:val="21"/>
              </w:rPr>
              <w:t>招标代理机构</w:t>
            </w:r>
          </w:p>
        </w:tc>
        <w:tc>
          <w:tcPr>
            <w:tcW w:w="6943" w:type="dxa"/>
            <w:vAlign w:val="top"/>
          </w:tcPr>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名称：唐河县唐兴工程造价咨询有限公司</w:t>
            </w:r>
          </w:p>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地址：河南省南阳市唐河县滨河街道凤山路财政局院内</w:t>
            </w:r>
          </w:p>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联系人：牛先生</w:t>
            </w:r>
          </w:p>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联系方式：15838196200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4</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
                <w:sz w:val="21"/>
                <w:szCs w:val="21"/>
              </w:rPr>
              <w:t>投标人的资格条件</w:t>
            </w:r>
          </w:p>
        </w:tc>
        <w:tc>
          <w:tcPr>
            <w:tcW w:w="6943" w:type="dxa"/>
            <w:vAlign w:val="top"/>
          </w:tcPr>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 xml:space="preserve">详见招标公告 </w:t>
            </w:r>
            <w:r>
              <w:rPr>
                <w:rFonts w:ascii="宋体" w:hAnsi="宋体" w:eastAsia="宋体" w:cs="宋体"/>
                <w:b/>
                <w:bCs/>
                <w:spacing w:val="0"/>
                <w:sz w:val="21"/>
              </w:rPr>
              <w:t>二、申请人资格要求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5</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
                <w:sz w:val="21"/>
                <w:szCs w:val="21"/>
              </w:rPr>
              <w:t>采购内容</w:t>
            </w:r>
          </w:p>
        </w:tc>
        <w:tc>
          <w:tcPr>
            <w:tcW w:w="6943" w:type="dxa"/>
            <w:vAlign w:val="top"/>
          </w:tcPr>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结合地方实际需求，桥梁工程(唐河一、二、三桥) 方案反复多次调整，增设水上服务区、客运码头 (后删减)，增加部分航段护坡等，导致工作量增加。同时为满足设计需求，增加了部分航道、枢纽、码头工程测量内容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hint="eastAsia" w:ascii="宋体" w:hAnsi="宋体" w:cs="宋体"/>
                <w:spacing w:val="-2"/>
                <w:sz w:val="21"/>
                <w:szCs w:val="21"/>
                <w:lang w:val="en-US" w:eastAsia="zh-CN"/>
              </w:rPr>
              <w:t>质量</w:t>
            </w:r>
            <w:r>
              <w:rPr>
                <w:rFonts w:ascii="宋体" w:hAnsi="宋体" w:eastAsia="宋体" w:cs="宋体"/>
                <w:spacing w:val="-1"/>
                <w:sz w:val="21"/>
                <w:szCs w:val="21"/>
              </w:rPr>
              <w:t>标准</w:t>
            </w:r>
          </w:p>
        </w:tc>
        <w:tc>
          <w:tcPr>
            <w:tcW w:w="6943" w:type="dxa"/>
            <w:vAlign w:val="top"/>
          </w:tcPr>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满足采购人要求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5"/>
                <w:sz w:val="21"/>
                <w:szCs w:val="21"/>
              </w:rPr>
              <w:t>资</w:t>
            </w:r>
            <w:r>
              <w:rPr>
                <w:rFonts w:ascii="宋体" w:hAnsi="宋体" w:eastAsia="宋体" w:cs="宋体"/>
                <w:spacing w:val="-3"/>
                <w:sz w:val="21"/>
                <w:szCs w:val="21"/>
              </w:rPr>
              <w:t>金来源</w:t>
            </w:r>
          </w:p>
        </w:tc>
        <w:tc>
          <w:tcPr>
            <w:tcW w:w="6943" w:type="dxa"/>
            <w:vAlign w:val="top"/>
          </w:tcPr>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hint="eastAsia" w:cs="宋体"/>
                <w:spacing w:val="0"/>
                <w:sz w:val="21"/>
                <w:lang w:val="en-US" w:eastAsia="zh-CN"/>
              </w:rPr>
              <w:t>财政</w:t>
            </w:r>
            <w:r>
              <w:rPr>
                <w:rFonts w:ascii="宋体" w:hAnsi="宋体" w:eastAsia="宋体" w:cs="宋体"/>
                <w:spacing w:val="0"/>
                <w:sz w:val="21"/>
              </w:rPr>
              <w:t>资金，已落实。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踏勘</w:t>
            </w:r>
            <w:r>
              <w:rPr>
                <w:rFonts w:ascii="宋体" w:hAnsi="宋体" w:eastAsia="宋体" w:cs="宋体"/>
                <w:spacing w:val="-1"/>
                <w:sz w:val="21"/>
                <w:szCs w:val="21"/>
              </w:rPr>
              <w:t>现场</w:t>
            </w:r>
          </w:p>
        </w:tc>
        <w:tc>
          <w:tcPr>
            <w:tcW w:w="6943" w:type="dxa"/>
            <w:vAlign w:val="top"/>
          </w:tcPr>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投标预</w:t>
            </w:r>
            <w:r>
              <w:rPr>
                <w:rFonts w:ascii="宋体" w:hAnsi="宋体" w:eastAsia="宋体" w:cs="宋体"/>
                <w:spacing w:val="-1"/>
                <w:sz w:val="21"/>
                <w:szCs w:val="21"/>
              </w:rPr>
              <w:t>备会</w:t>
            </w:r>
          </w:p>
        </w:tc>
        <w:tc>
          <w:tcPr>
            <w:tcW w:w="6943" w:type="dxa"/>
            <w:vAlign w:val="top"/>
          </w:tcPr>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偏离</w:t>
            </w:r>
          </w:p>
        </w:tc>
        <w:tc>
          <w:tcPr>
            <w:tcW w:w="6943" w:type="dxa"/>
            <w:vAlign w:val="top"/>
          </w:tcPr>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不允许偏离。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构成招标文件的其他材料</w:t>
            </w:r>
          </w:p>
        </w:tc>
        <w:tc>
          <w:tcPr>
            <w:tcW w:w="6943" w:type="dxa"/>
            <w:vAlign w:val="top"/>
          </w:tcPr>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除招标文件内容外，招标人在招标期间发出的有编号的补遗书和其它有效正式函件，均是招标文件的组成部分，请各投标单位及时关注以下网站《河南省政府采购网》、《中国政府采购网》、《中国招标投标公共服务平台》和《唐河县公共资源交易中心》上发布的有关本项目的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招标控制价</w:t>
            </w:r>
          </w:p>
        </w:tc>
        <w:tc>
          <w:tcPr>
            <w:tcW w:w="6943" w:type="dxa"/>
            <w:vAlign w:val="top"/>
          </w:tcPr>
          <w:p>
            <w:pPr>
              <w:pStyle w:val="36"/>
              <w:widowControl w:val="0"/>
              <w:kinsoku/>
              <w:adjustRightInd/>
              <w:snapToGrid/>
              <w:spacing w:line="360" w:lineRule="exact"/>
              <w:textAlignment w:val="auto"/>
              <w:rPr>
                <w:b/>
                <w:bCs/>
              </w:rPr>
            </w:pPr>
            <w:r>
              <w:rPr>
                <w:rFonts w:hint="eastAsia"/>
                <w:b/>
                <w:bCs/>
              </w:rPr>
              <w:t>招标控制价：</w:t>
            </w:r>
          </w:p>
          <w:p>
            <w:pPr>
              <w:pStyle w:val="36"/>
              <w:widowControl w:val="0"/>
              <w:kinsoku/>
              <w:adjustRightInd/>
              <w:snapToGrid/>
              <w:spacing w:line="360" w:lineRule="exact"/>
              <w:textAlignment w:val="auto"/>
              <w:rPr>
                <w:b/>
                <w:bCs/>
              </w:rPr>
            </w:pPr>
            <w:r>
              <w:rPr>
                <w:rFonts w:hint="eastAsia"/>
                <w:b/>
                <w:bCs/>
              </w:rPr>
              <w:t>小写：</w:t>
            </w:r>
            <w:r>
              <w:rPr>
                <w:rFonts w:hint="eastAsia"/>
                <w:b/>
                <w:bCs/>
                <w:lang w:val="en-US" w:eastAsia="zh-CN"/>
              </w:rPr>
              <w:t>590000.00</w:t>
            </w:r>
            <w:r>
              <w:rPr>
                <w:rFonts w:hint="eastAsia"/>
                <w:b/>
                <w:bCs/>
                <w:lang w:eastAsia="zh-CN"/>
              </w:rPr>
              <w:t>元</w:t>
            </w:r>
          </w:p>
          <w:p>
            <w:pPr>
              <w:pStyle w:val="36"/>
              <w:widowControl w:val="0"/>
              <w:kinsoku/>
              <w:adjustRightInd/>
              <w:snapToGrid/>
              <w:spacing w:line="360" w:lineRule="exact"/>
              <w:textAlignment w:val="auto"/>
              <w:rPr>
                <w:rFonts w:hint="default" w:eastAsia="宋体"/>
                <w:b/>
                <w:bCs/>
                <w:lang w:val="en-US" w:eastAsia="zh-CN"/>
              </w:rPr>
            </w:pPr>
            <w:r>
              <w:rPr>
                <w:rFonts w:hint="eastAsia"/>
                <w:b/>
                <w:bCs/>
              </w:rPr>
              <w:t>大写：</w:t>
            </w:r>
            <w:r>
              <w:rPr>
                <w:rFonts w:hint="eastAsia"/>
                <w:b/>
                <w:bCs/>
                <w:lang w:val="en-US" w:eastAsia="zh-CN"/>
              </w:rPr>
              <w:t>伍拾玖万元整</w:t>
            </w:r>
          </w:p>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b/>
                <w:bCs/>
              </w:rPr>
              <w:t>注：供应商的</w:t>
            </w:r>
            <w:r>
              <w:rPr>
                <w:rFonts w:hint="eastAsia"/>
                <w:b/>
                <w:bCs/>
              </w:rPr>
              <w:t>投标</w:t>
            </w:r>
            <w:r>
              <w:rPr>
                <w:b/>
                <w:bCs/>
              </w:rPr>
              <w:t>报价不得超过</w:t>
            </w:r>
            <w:r>
              <w:rPr>
                <w:rFonts w:hint="eastAsia"/>
                <w:b/>
                <w:bCs/>
              </w:rPr>
              <w:t>招标</w:t>
            </w:r>
            <w:r>
              <w:rPr>
                <w:b/>
                <w:bCs/>
              </w:rPr>
              <w:t>控制价，否则按废标处理。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招标文件的发售方式及领取时间、地点</w:t>
            </w:r>
          </w:p>
        </w:tc>
        <w:tc>
          <w:tcPr>
            <w:tcW w:w="6943" w:type="dxa"/>
            <w:vAlign w:val="top"/>
          </w:tcPr>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详见</w:t>
            </w:r>
            <w:r>
              <w:rPr>
                <w:rFonts w:hint="eastAsia" w:cs="宋体"/>
                <w:spacing w:val="0"/>
                <w:sz w:val="21"/>
                <w:lang w:val="en-US" w:eastAsia="zh-CN"/>
              </w:rPr>
              <w:t>单一来源采购</w:t>
            </w:r>
            <w:r>
              <w:rPr>
                <w:rFonts w:ascii="宋体" w:hAnsi="宋体" w:eastAsia="宋体" w:cs="宋体"/>
                <w:spacing w:val="0"/>
                <w:sz w:val="21"/>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14</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电子标投标文件递交</w:t>
            </w:r>
          </w:p>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截止时间(同开标时间)</w:t>
            </w:r>
          </w:p>
        </w:tc>
        <w:tc>
          <w:tcPr>
            <w:tcW w:w="6943" w:type="dxa"/>
            <w:vAlign w:val="top"/>
          </w:tcPr>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详见</w:t>
            </w:r>
            <w:r>
              <w:rPr>
                <w:rFonts w:hint="eastAsia" w:cs="宋体"/>
                <w:spacing w:val="0"/>
                <w:sz w:val="21"/>
                <w:lang w:val="en-US" w:eastAsia="zh-CN"/>
              </w:rPr>
              <w:t>单一来源采购</w:t>
            </w:r>
            <w:r>
              <w:rPr>
                <w:rFonts w:ascii="宋体" w:hAnsi="宋体" w:eastAsia="宋体" w:cs="宋体"/>
                <w:spacing w:val="0"/>
                <w:sz w:val="21"/>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15</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开标时间和地点</w:t>
            </w:r>
          </w:p>
        </w:tc>
        <w:tc>
          <w:tcPr>
            <w:tcW w:w="6943" w:type="dxa"/>
            <w:vAlign w:val="top"/>
          </w:tcPr>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详见</w:t>
            </w:r>
            <w:r>
              <w:rPr>
                <w:rFonts w:hint="eastAsia" w:cs="宋体"/>
                <w:spacing w:val="0"/>
                <w:sz w:val="21"/>
                <w:lang w:val="en-US" w:eastAsia="zh-CN"/>
              </w:rPr>
              <w:t>单一来源采购</w:t>
            </w:r>
            <w:r>
              <w:rPr>
                <w:rFonts w:ascii="宋体" w:hAnsi="宋体" w:eastAsia="宋体" w:cs="宋体"/>
                <w:spacing w:val="0"/>
                <w:sz w:val="21"/>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16</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投标保证金</w:t>
            </w:r>
          </w:p>
        </w:tc>
        <w:tc>
          <w:tcPr>
            <w:tcW w:w="6943" w:type="dxa"/>
            <w:vAlign w:val="top"/>
          </w:tcPr>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color w:val="FF0000"/>
                <w:spacing w:val="0"/>
                <w:sz w:val="21"/>
              </w:rPr>
              <w:t>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17</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投标有效期</w:t>
            </w:r>
          </w:p>
        </w:tc>
        <w:tc>
          <w:tcPr>
            <w:tcW w:w="6943" w:type="dxa"/>
            <w:vAlign w:val="top"/>
          </w:tcPr>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自投标截止之日起 60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18</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是否允许递交备选投标文件</w:t>
            </w:r>
          </w:p>
        </w:tc>
        <w:tc>
          <w:tcPr>
            <w:tcW w:w="6943" w:type="dxa"/>
            <w:vAlign w:val="top"/>
          </w:tcPr>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23"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19</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签字和盖章要求</w:t>
            </w:r>
          </w:p>
        </w:tc>
        <w:tc>
          <w:tcPr>
            <w:tcW w:w="6943" w:type="dxa"/>
            <w:vAlign w:val="top"/>
          </w:tcPr>
          <w:p>
            <w:pPr>
              <w:pStyle w:val="36"/>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投标人需按</w:t>
            </w:r>
            <w:r>
              <w:rPr>
                <w:rFonts w:hint="eastAsia" w:cs="宋体"/>
                <w:spacing w:val="0"/>
                <w:sz w:val="21"/>
                <w:lang w:val="en-US" w:eastAsia="zh-CN"/>
              </w:rPr>
              <w:t>单一来源采购</w:t>
            </w:r>
            <w:r>
              <w:rPr>
                <w:rFonts w:ascii="宋体" w:hAnsi="宋体" w:eastAsia="宋体" w:cs="宋体"/>
                <w:spacing w:val="0"/>
                <w:sz w:val="21"/>
              </w:rPr>
              <w:t>文件的格式，在规定的地方进行法定代表人电子签名、加盖投标人电子公章。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823" w:type="dxa"/>
            <w:vAlign w:val="center"/>
          </w:tcPr>
          <w:p>
            <w:pPr>
              <w:spacing w:before="68" w:line="183"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c>
          <w:tcPr>
            <w:tcW w:w="2270" w:type="dxa"/>
            <w:vAlign w:val="center"/>
          </w:tcPr>
          <w:p>
            <w:pPr>
              <w:spacing w:before="69" w:line="221" w:lineRule="auto"/>
              <w:jc w:val="center"/>
              <w:rPr>
                <w:rFonts w:ascii="宋体" w:hAnsi="宋体" w:eastAsia="宋体" w:cs="宋体"/>
                <w:sz w:val="21"/>
                <w:szCs w:val="21"/>
              </w:rPr>
            </w:pPr>
            <w:r>
              <w:rPr>
                <w:rFonts w:ascii="宋体" w:hAnsi="宋体" w:eastAsia="宋体" w:cs="宋体"/>
                <w:color w:val="0C0C0C"/>
                <w:spacing w:val="-4"/>
                <w:sz w:val="21"/>
                <w:szCs w:val="21"/>
              </w:rPr>
              <w:t>电子投标文件递</w:t>
            </w:r>
            <w:r>
              <w:rPr>
                <w:rFonts w:ascii="宋体" w:hAnsi="宋体" w:eastAsia="宋体" w:cs="宋体"/>
                <w:color w:val="0C0C0C"/>
                <w:spacing w:val="-3"/>
                <w:sz w:val="21"/>
                <w:szCs w:val="21"/>
              </w:rPr>
              <w:t>交</w:t>
            </w:r>
          </w:p>
        </w:tc>
        <w:tc>
          <w:tcPr>
            <w:tcW w:w="6943"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1、投标人应在唐河县公共资源交易系统下载“电子投标文件制作工具”，并按照招标文件要求编制和上传递交加密的电子投标文件(.nyTF 格式)。投标人上传时必须得到系统“上传成功”的确认回复，并认真检查电子投标文件是否完整、正确。递交网址：http://www.thggzy.cn/</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2、投标人的电子</w:t>
            </w:r>
            <w:r>
              <w:rPr>
                <w:rFonts w:hint="eastAsia" w:ascii="宋体" w:hAnsi="宋体" w:cs="宋体"/>
                <w:spacing w:val="-1"/>
                <w:sz w:val="21"/>
                <w:szCs w:val="21"/>
                <w:lang w:val="en-US" w:eastAsia="zh-CN"/>
              </w:rPr>
              <w:t>响应</w:t>
            </w:r>
            <w:r>
              <w:rPr>
                <w:rFonts w:ascii="宋体" w:hAnsi="宋体" w:eastAsia="宋体" w:cs="宋体"/>
                <w:spacing w:val="-1"/>
                <w:sz w:val="21"/>
                <w:szCs w:val="21"/>
              </w:rPr>
              <w:t>文件应在</w:t>
            </w:r>
            <w:r>
              <w:rPr>
                <w:rFonts w:hint="eastAsia" w:cs="宋体"/>
                <w:spacing w:val="0"/>
                <w:sz w:val="21"/>
                <w:lang w:val="en-US" w:eastAsia="zh-CN"/>
              </w:rPr>
              <w:t>单一来源采购</w:t>
            </w:r>
            <w:r>
              <w:rPr>
                <w:rFonts w:ascii="宋体" w:hAnsi="宋体" w:eastAsia="宋体" w:cs="宋体"/>
                <w:spacing w:val="-1"/>
                <w:sz w:val="21"/>
                <w:szCs w:val="21"/>
              </w:rPr>
              <w:t>文件规定的投标截止时间前到达交易系 统。逾期到达交易系统的电子投标文件视为放弃本次投标。</w:t>
            </w:r>
          </w:p>
          <w:p>
            <w:pPr>
              <w:keepNext w:val="0"/>
              <w:keepLines w:val="0"/>
              <w:pageBreakBefore w:val="0"/>
              <w:wordWrap/>
              <w:overflowPunct/>
              <w:topLinePunct w:val="0"/>
              <w:autoSpaceDE w:val="0"/>
              <w:autoSpaceDN w:val="0"/>
              <w:bidi w:val="0"/>
              <w:spacing w:line="360" w:lineRule="exact"/>
              <w:ind w:left="0" w:leftChars="0" w:right="0" w:rightChars="0"/>
              <w:rPr>
                <w:rFonts w:ascii="宋体" w:hAnsi="宋体" w:eastAsia="宋体" w:cs="宋体"/>
                <w:spacing w:val="-1"/>
                <w:sz w:val="21"/>
                <w:szCs w:val="21"/>
              </w:rPr>
            </w:pPr>
            <w:r>
              <w:rPr>
                <w:rFonts w:ascii="宋体" w:hAnsi="宋体" w:eastAsia="宋体" w:cs="宋体"/>
                <w:spacing w:val="-1"/>
                <w:sz w:val="21"/>
                <w:szCs w:val="21"/>
              </w:rPr>
              <w:t>3、投标人所递交的电子</w:t>
            </w:r>
            <w:r>
              <w:rPr>
                <w:rFonts w:hint="eastAsia" w:ascii="宋体" w:hAnsi="宋体" w:cs="宋体"/>
                <w:spacing w:val="-1"/>
                <w:sz w:val="21"/>
                <w:szCs w:val="21"/>
                <w:lang w:val="en-US" w:eastAsia="zh-CN"/>
              </w:rPr>
              <w:t>响应</w:t>
            </w:r>
            <w:r>
              <w:rPr>
                <w:rFonts w:ascii="宋体" w:hAnsi="宋体" w:eastAsia="宋体" w:cs="宋体"/>
                <w:spacing w:val="-1"/>
                <w:sz w:val="21"/>
                <w:szCs w:val="21"/>
              </w:rPr>
              <w:t>文件在投标截止时间之后不予退回。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9" w:hRule="atLeast"/>
        </w:trPr>
        <w:tc>
          <w:tcPr>
            <w:tcW w:w="823" w:type="dxa"/>
            <w:vAlign w:val="center"/>
          </w:tcPr>
          <w:p>
            <w:pPr>
              <w:spacing w:before="69" w:line="185"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w:t>
            </w:r>
          </w:p>
        </w:tc>
        <w:tc>
          <w:tcPr>
            <w:tcW w:w="2270" w:type="dxa"/>
            <w:vAlign w:val="center"/>
          </w:tcPr>
          <w:p>
            <w:pPr>
              <w:spacing w:before="69" w:line="288" w:lineRule="auto"/>
              <w:ind w:right="186" w:rightChars="0"/>
              <w:jc w:val="center"/>
              <w:rPr>
                <w:rFonts w:ascii="宋体" w:hAnsi="宋体" w:eastAsia="宋体" w:cs="宋体"/>
                <w:sz w:val="21"/>
                <w:szCs w:val="21"/>
              </w:rPr>
            </w:pPr>
            <w:r>
              <w:rPr>
                <w:rFonts w:hint="eastAsia" w:ascii="宋体" w:hAnsi="宋体" w:cs="宋体"/>
                <w:color w:val="0C0C0C"/>
                <w:spacing w:val="-1"/>
                <w:sz w:val="21"/>
                <w:szCs w:val="21"/>
                <w:lang w:val="en-US" w:eastAsia="zh-CN"/>
              </w:rPr>
              <w:t>响应</w:t>
            </w:r>
            <w:r>
              <w:rPr>
                <w:rFonts w:ascii="宋体" w:hAnsi="宋体" w:eastAsia="宋体" w:cs="宋体"/>
                <w:color w:val="0C0C0C"/>
                <w:spacing w:val="-1"/>
                <w:sz w:val="21"/>
                <w:szCs w:val="21"/>
              </w:rPr>
              <w:t>文件的份数和</w:t>
            </w:r>
            <w:r>
              <w:rPr>
                <w:rFonts w:ascii="宋体" w:hAnsi="宋体" w:eastAsia="宋体" w:cs="宋体"/>
                <w:color w:val="0C0C0C"/>
                <w:sz w:val="21"/>
                <w:szCs w:val="21"/>
              </w:rPr>
              <w:t>签署</w:t>
            </w:r>
          </w:p>
        </w:tc>
        <w:tc>
          <w:tcPr>
            <w:tcW w:w="6943" w:type="dxa"/>
            <w:vAlign w:val="center"/>
          </w:tcPr>
          <w:p>
            <w:pPr>
              <w:keepNext w:val="0"/>
              <w:keepLines w:val="0"/>
              <w:pageBreakBefore w:val="0"/>
              <w:wordWrap/>
              <w:overflowPunct/>
              <w:topLinePunct w:val="0"/>
              <w:autoSpaceDE w:val="0"/>
              <w:autoSpaceDN w:val="0"/>
              <w:bidi w:val="0"/>
              <w:spacing w:line="360" w:lineRule="exact"/>
              <w:ind w:left="0" w:right="0"/>
              <w:jc w:val="both"/>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本项目实行电子招投标，供应商需编制电子响应文件，并按电子响应文件递交要求上传电子响应文件；</w:t>
            </w:r>
          </w:p>
          <w:p>
            <w:pPr>
              <w:keepNext w:val="0"/>
              <w:keepLines w:val="0"/>
              <w:pageBreakBefore w:val="0"/>
              <w:wordWrap/>
              <w:overflowPunct/>
              <w:topLinePunct w:val="0"/>
              <w:autoSpaceDE w:val="0"/>
              <w:autoSpaceDN w:val="0"/>
              <w:bidi w:val="0"/>
              <w:spacing w:line="360" w:lineRule="exact"/>
              <w:ind w:left="0" w:leftChars="0" w:right="0" w:rightChars="0"/>
              <w:jc w:val="both"/>
              <w:rPr>
                <w:rFonts w:ascii="宋体" w:hAnsi="宋体" w:eastAsia="宋体" w:cs="宋体"/>
                <w:spacing w:val="-1"/>
                <w:sz w:val="21"/>
                <w:szCs w:val="21"/>
              </w:rPr>
            </w:pPr>
            <w:r>
              <w:rPr>
                <w:rFonts w:hint="eastAsia" w:ascii="宋体" w:hAnsi="宋体" w:eastAsia="宋体" w:cs="宋体"/>
                <w:spacing w:val="-1"/>
                <w:sz w:val="21"/>
                <w:szCs w:val="21"/>
                <w:lang w:eastAsia="zh-CN"/>
              </w:rPr>
              <w:t>本项目采用网上不见面方式开标，投标供应商无需到达开标现场参与投标。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23"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22</w:t>
            </w:r>
          </w:p>
        </w:tc>
        <w:tc>
          <w:tcPr>
            <w:tcW w:w="2270" w:type="dxa"/>
            <w:vAlign w:val="top"/>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备份电子光盘 (U 盘) 要求及封套上写明</w:t>
            </w:r>
          </w:p>
        </w:tc>
        <w:tc>
          <w:tcPr>
            <w:tcW w:w="6943"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823"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23</w:t>
            </w:r>
          </w:p>
        </w:tc>
        <w:tc>
          <w:tcPr>
            <w:tcW w:w="2270"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评标委员会的组建</w:t>
            </w:r>
          </w:p>
        </w:tc>
        <w:tc>
          <w:tcPr>
            <w:tcW w:w="6943"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评标委员会构成：由专家</w:t>
            </w:r>
            <w:r>
              <w:rPr>
                <w:rFonts w:hint="eastAsia" w:ascii="宋体" w:hAnsi="宋体" w:cs="宋体"/>
                <w:spacing w:val="-1"/>
                <w:sz w:val="21"/>
                <w:szCs w:val="21"/>
                <w:lang w:val="en-US" w:eastAsia="zh-CN"/>
              </w:rPr>
              <w:t>3</w:t>
            </w:r>
            <w:r>
              <w:rPr>
                <w:rFonts w:ascii="宋体" w:hAnsi="宋体" w:eastAsia="宋体" w:cs="宋体"/>
                <w:spacing w:val="-1"/>
                <w:sz w:val="21"/>
                <w:szCs w:val="21"/>
              </w:rPr>
              <w:t>人组成；招标人1人，专家</w:t>
            </w:r>
            <w:r>
              <w:rPr>
                <w:rFonts w:hint="eastAsia" w:ascii="宋体" w:hAnsi="宋体" w:cs="宋体"/>
                <w:spacing w:val="-1"/>
                <w:sz w:val="21"/>
                <w:szCs w:val="21"/>
                <w:lang w:val="en-US" w:eastAsia="zh-CN"/>
              </w:rPr>
              <w:t>2</w:t>
            </w:r>
            <w:r>
              <w:rPr>
                <w:rFonts w:ascii="宋体" w:hAnsi="宋体" w:eastAsia="宋体" w:cs="宋体"/>
                <w:spacing w:val="-1"/>
                <w:sz w:val="21"/>
                <w:szCs w:val="21"/>
              </w:rPr>
              <w:t>名；评标专家确定方式：开标前由招标人在监督单位监督下，按相关规定从政府采购专家库中随机抽取评标专家。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3"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24</w:t>
            </w:r>
          </w:p>
        </w:tc>
        <w:tc>
          <w:tcPr>
            <w:tcW w:w="2270"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评标方法</w:t>
            </w:r>
          </w:p>
        </w:tc>
        <w:tc>
          <w:tcPr>
            <w:tcW w:w="6943"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详见</w:t>
            </w:r>
            <w:r>
              <w:rPr>
                <w:rFonts w:hint="eastAsia" w:cs="宋体"/>
                <w:spacing w:val="0"/>
                <w:sz w:val="21"/>
                <w:lang w:val="en-US" w:eastAsia="zh-CN"/>
              </w:rPr>
              <w:t>单一来源采购</w:t>
            </w:r>
            <w:r>
              <w:rPr>
                <w:rFonts w:ascii="宋体" w:hAnsi="宋体" w:eastAsia="宋体" w:cs="宋体"/>
                <w:spacing w:val="-1"/>
                <w:sz w:val="21"/>
                <w:szCs w:val="21"/>
              </w:rPr>
              <w:t>文件的评标办法。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23"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25</w:t>
            </w:r>
          </w:p>
        </w:tc>
        <w:tc>
          <w:tcPr>
            <w:tcW w:w="2270"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中标公示</w:t>
            </w:r>
          </w:p>
        </w:tc>
        <w:tc>
          <w:tcPr>
            <w:tcW w:w="6943"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代理机构接到采购人通知后，将在公告信息发布同一媒体上发布中标结果公告。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3"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26</w:t>
            </w:r>
          </w:p>
        </w:tc>
        <w:tc>
          <w:tcPr>
            <w:tcW w:w="2270"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履约保证金</w:t>
            </w:r>
          </w:p>
        </w:tc>
        <w:tc>
          <w:tcPr>
            <w:tcW w:w="6943"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本项目免收履约保证金。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23"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27</w:t>
            </w:r>
          </w:p>
        </w:tc>
        <w:tc>
          <w:tcPr>
            <w:tcW w:w="2270" w:type="dxa"/>
            <w:vAlign w:val="center"/>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付款方式及要求</w:t>
            </w:r>
          </w:p>
        </w:tc>
        <w:tc>
          <w:tcPr>
            <w:tcW w:w="6943" w:type="dxa"/>
            <w:vAlign w:val="top"/>
          </w:tcPr>
          <w:p>
            <w:pPr>
              <w:keepNext w:val="0"/>
              <w:keepLines w:val="0"/>
              <w:pageBreakBefore w:val="0"/>
              <w:wordWrap/>
              <w:overflowPunct/>
              <w:topLinePunct w:val="0"/>
              <w:autoSpaceDE w:val="0"/>
              <w:autoSpaceDN w:val="0"/>
              <w:bidi w:val="0"/>
              <w:spacing w:line="360" w:lineRule="exact"/>
              <w:ind w:left="0" w:right="0"/>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中标后一次性拨付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4" w:hRule="atLeast"/>
        </w:trPr>
        <w:tc>
          <w:tcPr>
            <w:tcW w:w="823"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28</w:t>
            </w:r>
          </w:p>
        </w:tc>
        <w:tc>
          <w:tcPr>
            <w:tcW w:w="2270"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开标程序</w:t>
            </w:r>
          </w:p>
        </w:tc>
        <w:tc>
          <w:tcPr>
            <w:tcW w:w="6943"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本项目采用“远程不见面”开标方式，不见面开标大厅地址</w:t>
            </w:r>
            <w:r>
              <w:rPr>
                <w:rFonts w:ascii="宋体" w:hAnsi="宋体" w:eastAsia="宋体" w:cs="宋体"/>
                <w:spacing w:val="-1"/>
                <w:sz w:val="21"/>
                <w:szCs w:val="21"/>
              </w:rPr>
              <w:fldChar w:fldCharType="begin"/>
            </w:r>
            <w:r>
              <w:rPr>
                <w:rFonts w:ascii="宋体" w:hAnsi="宋体" w:eastAsia="宋体" w:cs="宋体"/>
                <w:spacing w:val="-1"/>
                <w:sz w:val="21"/>
                <w:szCs w:val="21"/>
              </w:rPr>
              <w:instrText xml:space="preserve"> HYPERLINK "http://www.thggzy.cn/" </w:instrText>
            </w:r>
            <w:r>
              <w:rPr>
                <w:rFonts w:ascii="宋体" w:hAnsi="宋体" w:eastAsia="宋体" w:cs="宋体"/>
                <w:spacing w:val="-1"/>
                <w:sz w:val="21"/>
                <w:szCs w:val="21"/>
              </w:rPr>
              <w:fldChar w:fldCharType="separate"/>
            </w:r>
            <w:r>
              <w:rPr>
                <w:rFonts w:ascii="宋体" w:hAnsi="宋体" w:eastAsia="宋体" w:cs="宋体"/>
                <w:spacing w:val="-1"/>
                <w:sz w:val="21"/>
                <w:szCs w:val="21"/>
              </w:rPr>
              <w:t>http://www.thggzy.cn/</w:t>
            </w:r>
            <w:r>
              <w:rPr>
                <w:rFonts w:ascii="宋体" w:hAnsi="宋体" w:eastAsia="宋体" w:cs="宋体"/>
                <w:spacing w:val="-1"/>
                <w:sz w:val="21"/>
                <w:szCs w:val="21"/>
              </w:rPr>
              <w:fldChar w:fldCharType="end"/>
            </w:r>
            <w:r>
              <w:rPr>
                <w:rFonts w:ascii="宋体" w:hAnsi="宋体" w:eastAsia="宋体" w:cs="宋体"/>
                <w:spacing w:val="-1"/>
                <w:sz w:val="21"/>
                <w:szCs w:val="21"/>
              </w:rPr>
              <w:t>唐河县公共资源交易中心网站首页“不见面开标大厅”模块，供应商无需到唐河县公共资源交易中心现场参加开标会议，无需到达现场提交原件资料。供应商应当在投标截止时间前，登录远程开标大厅，在线准时参加开标活动并进行文件解密、答疑澄清等。各供应商应在规定时间内对本单位的投标文件现场解密，因加密电子投标文件未能成功上传或误传而导致的解密失败，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8" w:hRule="atLeast"/>
        </w:trPr>
        <w:tc>
          <w:tcPr>
            <w:tcW w:w="823"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29</w:t>
            </w:r>
          </w:p>
        </w:tc>
        <w:tc>
          <w:tcPr>
            <w:tcW w:w="2270"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投标人代表出席开标会要求</w:t>
            </w:r>
          </w:p>
        </w:tc>
        <w:tc>
          <w:tcPr>
            <w:tcW w:w="6943"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该项目需要使用不见面开标，告知投标人无需前往现场来参与投标。而是各投标人根据手册要求，提前做好相关准备工作。</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附件：操作手册地址(下载专区中自行下载)、不见面开标大厅地址唐河县公共资源交易中心网站首页“不见面开标大厅”模块</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因投标人无需现场参与开标，所有准备工作需要自行到位。开标过程中如遇到紧急事项，可在不见面开标大厅中进行提出异议或文字交流，严重问题可拨打技术支持电话</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不见面开标过程中，如投标人准备不到位，造成无法及时解密、网络问题等情况造成开标无法继续的，视为该投标人自动放弃投标(60 分钟内)，</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将被退回投标文件。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23"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30</w:t>
            </w:r>
          </w:p>
        </w:tc>
        <w:tc>
          <w:tcPr>
            <w:tcW w:w="2270"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监督</w:t>
            </w:r>
          </w:p>
        </w:tc>
        <w:tc>
          <w:tcPr>
            <w:tcW w:w="6943"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本项目的招标投标活动及其相关当事人应当接受有管辖权的招标投标行政监督部门依法实施的监督。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823"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31</w:t>
            </w:r>
          </w:p>
        </w:tc>
        <w:tc>
          <w:tcPr>
            <w:tcW w:w="2270"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解释权</w:t>
            </w:r>
          </w:p>
        </w:tc>
        <w:tc>
          <w:tcPr>
            <w:tcW w:w="6943"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823"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32</w:t>
            </w:r>
          </w:p>
        </w:tc>
        <w:tc>
          <w:tcPr>
            <w:tcW w:w="2270"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投标人提出问题的截止时间</w:t>
            </w:r>
          </w:p>
        </w:tc>
        <w:tc>
          <w:tcPr>
            <w:tcW w:w="6943"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递交投标文件的截止之日</w:t>
            </w:r>
            <w:r>
              <w:rPr>
                <w:rFonts w:hint="eastAsia" w:ascii="宋体" w:hAnsi="宋体" w:cs="宋体"/>
                <w:spacing w:val="-1"/>
                <w:sz w:val="21"/>
                <w:szCs w:val="21"/>
                <w:lang w:val="en-US" w:eastAsia="zh-CN"/>
              </w:rPr>
              <w:t>5</w:t>
            </w:r>
            <w:r>
              <w:rPr>
                <w:rFonts w:ascii="宋体" w:hAnsi="宋体" w:eastAsia="宋体" w:cs="宋体"/>
                <w:spacing w:val="-1"/>
                <w:sz w:val="21"/>
                <w:szCs w:val="21"/>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23"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33</w:t>
            </w:r>
          </w:p>
        </w:tc>
        <w:tc>
          <w:tcPr>
            <w:tcW w:w="2270"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其他说明</w:t>
            </w:r>
          </w:p>
        </w:tc>
        <w:tc>
          <w:tcPr>
            <w:tcW w:w="6943"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“招标人”与“采购人”，“投标人”与“供应商”按照同一意思理解。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23"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34</w:t>
            </w:r>
          </w:p>
        </w:tc>
        <w:tc>
          <w:tcPr>
            <w:tcW w:w="2270"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招标代理服务费</w:t>
            </w:r>
          </w:p>
        </w:tc>
        <w:tc>
          <w:tcPr>
            <w:tcW w:w="6943"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hint="eastAsia" w:ascii="宋体" w:hAnsi="宋体" w:eastAsia="宋体" w:cs="宋体"/>
                <w:spacing w:val="-1"/>
                <w:sz w:val="21"/>
                <w:szCs w:val="21"/>
                <w:lang w:val="en-US" w:eastAsia="zh-CN"/>
              </w:rPr>
              <w:t>与采购人商定，参照豫招协【2023】002号文规定之招标代理服务收费计算标准，招标代理服务费由中标、成交供应商承担，中标、成交供应商在领取中标通知书时一次性向釆购代理机构缴纳。</w:t>
            </w:r>
          </w:p>
        </w:tc>
      </w:tr>
    </w:tbl>
    <w:p>
      <w:pPr>
        <w:rPr>
          <w:rFonts w:hint="eastAsia"/>
        </w:rPr>
      </w:pPr>
    </w:p>
    <w:bookmarkEnd w:id="22"/>
    <w:bookmarkEnd w:id="23"/>
    <w:bookmarkEnd w:id="24"/>
    <w:bookmarkEnd w:id="25"/>
    <w:p>
      <w:pPr>
        <w:rPr>
          <w:rFonts w:hint="eastAsia"/>
          <w:lang w:val="en-US" w:eastAsia="zh-CN"/>
        </w:rPr>
      </w:pPr>
      <w:r>
        <w:rPr>
          <w:rFonts w:hint="eastAsia"/>
          <w:lang w:val="en-US" w:eastAsia="zh-CN"/>
        </w:rPr>
        <w:br w:type="page"/>
      </w:r>
    </w:p>
    <w:p>
      <w:pPr>
        <w:pStyle w:val="3"/>
        <w:numPr>
          <w:ilvl w:val="0"/>
          <w:numId w:val="0"/>
        </w:numPr>
        <w:spacing w:after="0"/>
        <w:jc w:val="center"/>
      </w:pPr>
      <w:bookmarkStart w:id="26" w:name="_Toc23593"/>
      <w:bookmarkStart w:id="27" w:name="_Toc21795"/>
      <w:r>
        <w:rPr>
          <w:rFonts w:hint="eastAsia"/>
          <w:lang w:val="en-US" w:eastAsia="zh-CN"/>
        </w:rPr>
        <w:t xml:space="preserve">第三部分 </w:t>
      </w:r>
      <w:r>
        <w:t>单一来源采购文件的主要构成</w:t>
      </w:r>
      <w:bookmarkEnd w:id="26"/>
      <w:bookmarkEnd w:id="27"/>
      <w:bookmarkStart w:id="28" w:name="_Toc27126"/>
      <w:bookmarkStart w:id="29" w:name="_Toc31448_WPSOffice_Level1"/>
      <w:bookmarkStart w:id="30" w:name="_Toc477422635"/>
    </w:p>
    <w:p>
      <w:pPr>
        <w:keepNext w:val="0"/>
        <w:keepLines w:val="0"/>
        <w:pageBreakBefore w:val="0"/>
        <w:widowControl w:val="0"/>
        <w:numPr>
          <w:ilvl w:val="0"/>
          <w:numId w:val="1"/>
        </w:numPr>
        <w:kinsoku/>
        <w:wordWrap/>
        <w:overflowPunct/>
        <w:topLinePunct w:val="0"/>
        <w:autoSpaceDE/>
        <w:autoSpaceDN/>
        <w:bidi w:val="0"/>
        <w:adjustRightInd/>
        <w:snapToGrid/>
        <w:spacing w:before="0" w:beforeLines="1" w:after="0" w:afterLines="1" w:line="580" w:lineRule="exact"/>
        <w:ind w:firstLine="482" w:firstLineChars="200"/>
        <w:textAlignment w:val="auto"/>
        <w:outlineLvl w:val="1"/>
        <w:rPr>
          <w:rFonts w:hint="eastAsia" w:ascii="宋体" w:hAnsi="宋体" w:eastAsia="宋体" w:cs="宋体"/>
          <w:b/>
          <w:bCs/>
          <w:kern w:val="2"/>
          <w:sz w:val="24"/>
          <w:szCs w:val="24"/>
          <w:lang w:val="en-US" w:eastAsia="zh-CN" w:bidi="ar-SA"/>
        </w:rPr>
      </w:pPr>
      <w:bookmarkStart w:id="31" w:name="_Toc17001"/>
      <w:r>
        <w:rPr>
          <w:rFonts w:hint="eastAsia" w:ascii="宋体" w:hAnsi="宋体" w:eastAsia="宋体" w:cs="宋体"/>
          <w:b/>
          <w:bCs/>
          <w:kern w:val="2"/>
          <w:sz w:val="24"/>
          <w:szCs w:val="24"/>
          <w:lang w:val="en-US" w:eastAsia="zh-CN" w:bidi="ar-SA"/>
        </w:rPr>
        <w:t>供应商的资格条件</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详见“</w:t>
      </w:r>
      <w:r>
        <w:rPr>
          <w:rFonts w:hint="eastAsia" w:ascii="宋体" w:hAnsi="宋体" w:cs="宋体"/>
          <w:b w:val="0"/>
          <w:bCs w:val="0"/>
          <w:kern w:val="0"/>
          <w:sz w:val="24"/>
          <w:szCs w:val="22"/>
          <w:lang w:val="en-US" w:eastAsia="zh-CN" w:bidi="zh-CN"/>
        </w:rPr>
        <w:t>单一来源采购公告</w:t>
      </w:r>
      <w:r>
        <w:rPr>
          <w:rFonts w:hint="eastAsia" w:ascii="宋体" w:hAnsi="宋体" w:eastAsia="宋体" w:cs="宋体"/>
          <w:b w:val="0"/>
          <w:bCs w:val="0"/>
          <w:kern w:val="0"/>
          <w:sz w:val="24"/>
          <w:szCs w:val="22"/>
          <w:lang w:val="en-US" w:eastAsia="zh-CN" w:bidi="zh-CN"/>
        </w:rPr>
        <w:t xml:space="preserve"> 二、供应商资格要求” </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1" w:after="0" w:afterLines="1" w:line="580" w:lineRule="exact"/>
        <w:ind w:left="0" w:leftChars="0" w:firstLine="482" w:firstLineChars="200"/>
        <w:textAlignment w:val="auto"/>
        <w:outlineLvl w:val="1"/>
        <w:rPr>
          <w:rFonts w:hint="eastAsia"/>
          <w:b/>
          <w:bCs/>
          <w:sz w:val="28"/>
          <w:szCs w:val="28"/>
          <w:lang w:val="en-US" w:eastAsia="zh-CN"/>
        </w:rPr>
      </w:pPr>
      <w:bookmarkStart w:id="32" w:name="_Toc25281"/>
      <w:r>
        <w:rPr>
          <w:rFonts w:hint="eastAsia" w:ascii="宋体" w:hAnsi="宋体" w:eastAsia="宋体" w:cs="宋体"/>
          <w:b/>
          <w:bCs/>
          <w:kern w:val="2"/>
          <w:sz w:val="24"/>
          <w:szCs w:val="24"/>
          <w:lang w:val="en-US" w:eastAsia="zh-CN" w:bidi="ar-SA"/>
        </w:rPr>
        <w:t>采购方式</w:t>
      </w:r>
      <w:bookmarkEnd w:id="32"/>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单一来源采购。</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1" w:after="0" w:afterLines="1" w:line="580" w:lineRule="exact"/>
        <w:ind w:left="0" w:leftChars="0" w:firstLine="482" w:firstLineChars="200"/>
        <w:textAlignment w:val="auto"/>
        <w:outlineLvl w:val="1"/>
        <w:rPr>
          <w:rFonts w:hint="default" w:ascii="宋体" w:hAnsi="宋体" w:eastAsia="宋体" w:cs="宋体"/>
          <w:b/>
          <w:bCs/>
          <w:kern w:val="2"/>
          <w:sz w:val="24"/>
          <w:szCs w:val="24"/>
          <w:lang w:val="en-US" w:eastAsia="zh-CN" w:bidi="ar-SA"/>
        </w:rPr>
      </w:pPr>
      <w:bookmarkStart w:id="33" w:name="_Toc13347"/>
      <w:r>
        <w:rPr>
          <w:rFonts w:hint="default" w:ascii="宋体" w:hAnsi="宋体" w:eastAsia="宋体" w:cs="宋体"/>
          <w:b/>
          <w:bCs/>
          <w:kern w:val="2"/>
          <w:sz w:val="24"/>
          <w:szCs w:val="24"/>
          <w:lang w:val="en-US" w:eastAsia="zh-CN" w:bidi="ar-SA"/>
        </w:rPr>
        <w:t>采购控制价</w:t>
      </w:r>
      <w:bookmarkEnd w:id="33"/>
    </w:p>
    <w:p>
      <w:pPr>
        <w:keepNext w:val="0"/>
        <w:keepLines w:val="0"/>
        <w:pageBreakBefore w:val="0"/>
        <w:numPr>
          <w:ilvl w:val="0"/>
          <w:numId w:val="0"/>
        </w:numPr>
        <w:kinsoku/>
        <w:wordWrap/>
        <w:overflowPunct/>
        <w:topLinePunct w:val="0"/>
        <w:autoSpaceDE/>
        <w:autoSpaceDN/>
        <w:bidi w:val="0"/>
        <w:spacing w:before="0" w:beforeLines="1" w:after="0" w:afterLines="1" w:line="580" w:lineRule="exact"/>
        <w:ind w:leftChars="200" w:right="0" w:rightChars="0"/>
        <w:jc w:val="both"/>
        <w:textAlignment w:val="auto"/>
        <w:outlineLvl w:val="9"/>
        <w:rPr>
          <w:rFonts w:hint="default" w:ascii="宋体" w:hAnsi="宋体" w:eastAsia="宋体" w:cs="宋体"/>
          <w:i w:val="0"/>
          <w:iCs w:val="0"/>
          <w:caps w:val="0"/>
          <w:color w:val="333333"/>
          <w:spacing w:val="0"/>
          <w:sz w:val="24"/>
          <w:szCs w:val="24"/>
          <w:highlight w:val="none"/>
          <w:shd w:val="clear" w:color="auto" w:fill="auto"/>
          <w:lang w:val="en-US" w:eastAsia="zh-CN"/>
        </w:rPr>
      </w:pPr>
      <w:r>
        <w:rPr>
          <w:rFonts w:hint="eastAsia" w:ascii="宋体" w:hAnsi="宋体" w:cs="宋体"/>
          <w:i w:val="0"/>
          <w:iCs w:val="0"/>
          <w:caps w:val="0"/>
          <w:color w:val="333333"/>
          <w:spacing w:val="0"/>
          <w:sz w:val="24"/>
          <w:szCs w:val="24"/>
          <w:highlight w:val="none"/>
          <w:shd w:val="clear" w:color="auto" w:fill="auto"/>
          <w:lang w:val="en-US" w:eastAsia="zh-CN"/>
        </w:rPr>
        <w:t>59</w:t>
      </w:r>
      <w:r>
        <w:rPr>
          <w:rFonts w:hint="eastAsia" w:ascii="宋体" w:hAnsi="宋体" w:eastAsia="宋体" w:cs="宋体"/>
          <w:i w:val="0"/>
          <w:iCs w:val="0"/>
          <w:caps w:val="0"/>
          <w:color w:val="333333"/>
          <w:spacing w:val="0"/>
          <w:sz w:val="24"/>
          <w:szCs w:val="24"/>
          <w:highlight w:val="none"/>
          <w:shd w:val="clear" w:color="auto" w:fill="auto"/>
          <w:lang w:val="en-US" w:eastAsia="zh-CN"/>
        </w:rPr>
        <w:t>万元（</w:t>
      </w:r>
      <w:r>
        <w:rPr>
          <w:rFonts w:hint="eastAsia" w:ascii="宋体" w:hAnsi="宋体" w:cs="宋体"/>
          <w:i w:val="0"/>
          <w:iCs w:val="0"/>
          <w:caps w:val="0"/>
          <w:color w:val="333333"/>
          <w:spacing w:val="0"/>
          <w:sz w:val="24"/>
          <w:szCs w:val="24"/>
          <w:highlight w:val="none"/>
          <w:shd w:val="clear" w:color="auto" w:fill="auto"/>
          <w:lang w:val="en-US" w:eastAsia="zh-CN"/>
        </w:rPr>
        <w:t>伍拾玖万元整</w:t>
      </w:r>
      <w:r>
        <w:rPr>
          <w:rFonts w:hint="eastAsia" w:ascii="宋体" w:hAnsi="宋体" w:eastAsia="宋体" w:cs="宋体"/>
          <w:i w:val="0"/>
          <w:iCs w:val="0"/>
          <w:caps w:val="0"/>
          <w:color w:val="333333"/>
          <w:spacing w:val="0"/>
          <w:sz w:val="24"/>
          <w:szCs w:val="24"/>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leftChars="0" w:firstLine="482" w:firstLineChars="200"/>
        <w:textAlignment w:val="auto"/>
        <w:outlineLvl w:val="1"/>
        <w:rPr>
          <w:rFonts w:hint="eastAsia" w:ascii="宋体" w:hAnsi="宋体" w:eastAsia="宋体" w:cs="宋体"/>
          <w:b/>
          <w:bCs/>
          <w:kern w:val="2"/>
          <w:sz w:val="24"/>
          <w:szCs w:val="24"/>
          <w:lang w:val="en-US" w:eastAsia="zh-CN" w:bidi="ar-SA"/>
        </w:rPr>
      </w:pPr>
      <w:bookmarkStart w:id="34" w:name="_Toc26030"/>
      <w:r>
        <w:rPr>
          <w:rFonts w:hint="eastAsia" w:ascii="宋体" w:hAnsi="宋体" w:eastAsia="宋体" w:cs="宋体"/>
          <w:b/>
          <w:bCs/>
          <w:kern w:val="2"/>
          <w:sz w:val="24"/>
          <w:szCs w:val="24"/>
          <w:lang w:val="en-US" w:eastAsia="zh-CN" w:bidi="ar-SA"/>
        </w:rPr>
        <w:t>四、采购内容及要求</w:t>
      </w:r>
      <w:bookmarkEnd w:id="34"/>
    </w:p>
    <w:p>
      <w:pPr>
        <w:keepNext w:val="0"/>
        <w:keepLines w:val="0"/>
        <w:pageBreakBefore w:val="0"/>
        <w:numPr>
          <w:ilvl w:val="0"/>
          <w:numId w:val="2"/>
        </w:numPr>
        <w:kinsoku/>
        <w:wordWrap/>
        <w:overflowPunct/>
        <w:topLinePunct w:val="0"/>
        <w:autoSpaceDE/>
        <w:autoSpaceDN/>
        <w:bidi w:val="0"/>
        <w:spacing w:before="0" w:beforeLines="1" w:after="0" w:afterLines="1" w:line="580" w:lineRule="exact"/>
        <w:ind w:left="0" w:leftChars="0" w:right="0" w:firstLine="480" w:firstLineChars="200"/>
        <w:jc w:val="both"/>
        <w:textAlignment w:val="auto"/>
        <w:outlineLvl w:val="9"/>
        <w:rPr>
          <w:rFonts w:hint="eastAsia"/>
          <w:sz w:val="24"/>
          <w:szCs w:val="24"/>
          <w:lang w:val="en-US" w:eastAsia="zh-CN"/>
        </w:rPr>
      </w:pPr>
      <w:r>
        <w:rPr>
          <w:rFonts w:hint="eastAsia"/>
          <w:sz w:val="24"/>
          <w:szCs w:val="24"/>
          <w:highlight w:val="none"/>
          <w:lang w:val="en-US" w:eastAsia="zh-CN"/>
        </w:rPr>
        <w:t>采购内容：结合地方实际需求，桥梁工程(唐河一、二、三桥) 方案反复多次调整，增设水上服务区、客运码头 (后删减)，增加部分航段护坡等，导致工作量增加。同时为满足设计需求，增加了部分航道、枢纽、码头工程测量内容。</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1.报价应包括采购内容内的全部费用及其它有关的所有费用，采购人不再支付报价以外的任何费用。</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2.供应商应根据采购内容和具体情况制作响应文件。</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 xml:space="preserve">3.质量要求：合格，符合国家规范标准。 </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4.投标有效期：投标截止之日起60日历天。</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5.验收方法：合同中另行约定。</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left="0" w:right="0" w:rightChars="0" w:firstLine="480" w:firstLineChars="200"/>
        <w:jc w:val="both"/>
        <w:textAlignment w:val="auto"/>
        <w:rPr>
          <w:rFonts w:hint="eastAsia" w:ascii="宋体" w:hAnsi="宋体" w:eastAsia="宋体" w:cs="宋体"/>
          <w:b w:val="0"/>
          <w:bCs w:val="0"/>
          <w:kern w:val="0"/>
          <w:sz w:val="24"/>
          <w:szCs w:val="22"/>
          <w:highlight w:val="none"/>
          <w:lang w:val="en-US" w:eastAsia="zh-CN" w:bidi="zh-CN"/>
        </w:rPr>
      </w:pPr>
      <w:r>
        <w:rPr>
          <w:rFonts w:hint="eastAsia" w:ascii="宋体" w:hAnsi="宋体" w:eastAsia="宋体" w:cs="宋体"/>
          <w:b w:val="0"/>
          <w:bCs w:val="0"/>
          <w:kern w:val="0"/>
          <w:sz w:val="24"/>
          <w:szCs w:val="22"/>
          <w:highlight w:val="none"/>
          <w:lang w:val="en-US" w:eastAsia="zh-CN" w:bidi="zh-CN"/>
        </w:rPr>
        <w:t>6.</w:t>
      </w:r>
      <w:r>
        <w:rPr>
          <w:rFonts w:hint="eastAsia" w:ascii="宋体" w:hAnsi="宋体" w:eastAsia="宋体" w:cs="宋体"/>
          <w:b w:val="0"/>
          <w:bCs w:val="0"/>
          <w:kern w:val="0"/>
          <w:sz w:val="24"/>
          <w:szCs w:val="22"/>
          <w:lang w:val="en-US" w:eastAsia="zh-CN" w:bidi="zh-CN"/>
        </w:rPr>
        <w:t>付款方式：中</w:t>
      </w:r>
      <w:r>
        <w:rPr>
          <w:rFonts w:hint="eastAsia" w:ascii="宋体" w:hAnsi="宋体" w:eastAsia="宋体" w:cs="宋体"/>
          <w:b w:val="0"/>
          <w:bCs w:val="0"/>
          <w:kern w:val="0"/>
          <w:sz w:val="24"/>
          <w:szCs w:val="22"/>
          <w:highlight w:val="none"/>
          <w:lang w:val="en-US" w:eastAsia="zh-CN" w:bidi="zh-CN"/>
        </w:rPr>
        <w:t>标后一次性拨付。</w:t>
      </w:r>
    </w:p>
    <w:p>
      <w:pPr>
        <w:keepNext w:val="0"/>
        <w:keepLines w:val="0"/>
        <w:pageBreakBefore w:val="0"/>
        <w:numPr>
          <w:ilvl w:val="0"/>
          <w:numId w:val="0"/>
        </w:numPr>
        <w:kinsoku/>
        <w:wordWrap/>
        <w:overflowPunct/>
        <w:topLinePunct w:val="0"/>
        <w:autoSpaceDE/>
        <w:autoSpaceDN/>
        <w:bidi w:val="0"/>
        <w:spacing w:before="0" w:beforeLines="1" w:after="0" w:afterLines="1" w:line="580" w:lineRule="exact"/>
        <w:ind w:leftChars="0" w:firstLine="482" w:firstLineChars="200"/>
        <w:textAlignment w:val="auto"/>
        <w:outlineLvl w:val="1"/>
        <w:rPr>
          <w:rFonts w:hint="eastAsia" w:ascii="宋体" w:hAnsi="宋体" w:eastAsia="宋体" w:cs="宋体"/>
          <w:b/>
          <w:bCs/>
          <w:kern w:val="2"/>
          <w:sz w:val="24"/>
          <w:szCs w:val="24"/>
          <w:lang w:val="en-US" w:eastAsia="zh-CN" w:bidi="ar-SA"/>
        </w:rPr>
      </w:pPr>
      <w:bookmarkStart w:id="35" w:name="_Toc26922"/>
      <w:r>
        <w:rPr>
          <w:rFonts w:hint="eastAsia" w:ascii="宋体" w:hAnsi="宋体" w:eastAsia="宋体" w:cs="宋体"/>
          <w:b/>
          <w:bCs/>
          <w:kern w:val="2"/>
          <w:sz w:val="24"/>
          <w:szCs w:val="24"/>
          <w:lang w:val="en-US" w:eastAsia="zh-CN" w:bidi="ar-SA"/>
        </w:rPr>
        <w:t>五、采购程序</w:t>
      </w:r>
      <w:bookmarkEnd w:id="35"/>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（一）会议程序</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1.主持人宣布协商会开始，宣布协商会守则，介绍项目情况。</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2.供应商应委派授权代表参加协商活动。</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（二）协商程序</w:t>
      </w:r>
    </w:p>
    <w:p>
      <w:pPr>
        <w:pStyle w:val="39"/>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before="0" w:beforeLines="1" w:after="0" w:afterLines="1" w:line="580" w:lineRule="exact"/>
        <w:ind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1.准备会：由采购人、协商小组一起，就有关协商的情况进行必要的准备。</w:t>
      </w:r>
    </w:p>
    <w:p>
      <w:pPr>
        <w:pStyle w:val="39"/>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before="0" w:beforeLines="1" w:after="0" w:afterLines="1" w:line="580" w:lineRule="exact"/>
        <w:ind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2.协商小组审查供应商提交的响应文件是否对单一来源采购文件作出了实质性响应。</w:t>
      </w:r>
    </w:p>
    <w:p>
      <w:pPr>
        <w:pStyle w:val="39"/>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before="0" w:beforeLines="1" w:after="0" w:afterLines="1" w:line="580" w:lineRule="exact"/>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w:t>
      </w:r>
      <w:r>
        <w:rPr>
          <w:rFonts w:hint="default" w:ascii="宋体" w:hAnsi="宋体" w:eastAsia="宋体" w:cs="宋体"/>
          <w:b w:val="0"/>
          <w:bCs w:val="0"/>
          <w:kern w:val="0"/>
          <w:sz w:val="24"/>
          <w:szCs w:val="22"/>
          <w:lang w:val="en-US" w:eastAsia="zh-CN" w:bidi="zh-CN"/>
        </w:rPr>
        <w:t>有效性审查包括：法定代表人身份证或法定代表人授权委托书及委托代理人的身份证、营业执照复印件、资格项中要求的信用查询复印件。</w:t>
      </w:r>
    </w:p>
    <w:p>
      <w:pPr>
        <w:pStyle w:val="39"/>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before="0" w:beforeLines="1" w:after="0" w:afterLines="1" w:line="580" w:lineRule="exact"/>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4.</w:t>
      </w:r>
      <w:r>
        <w:rPr>
          <w:rFonts w:hint="default" w:ascii="宋体" w:hAnsi="宋体" w:eastAsia="宋体" w:cs="宋体"/>
          <w:b w:val="0"/>
          <w:bCs w:val="0"/>
          <w:kern w:val="0"/>
          <w:sz w:val="24"/>
          <w:szCs w:val="22"/>
          <w:lang w:val="en-US" w:eastAsia="zh-CN" w:bidi="zh-CN"/>
        </w:rPr>
        <w:t>完整性审查包括：响应文件是否包含了采购人采购内容的全部。</w:t>
      </w:r>
    </w:p>
    <w:p>
      <w:pPr>
        <w:pStyle w:val="39"/>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before="0" w:beforeLines="1" w:after="0" w:afterLines="1" w:line="580" w:lineRule="exact"/>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5.</w:t>
      </w:r>
      <w:r>
        <w:rPr>
          <w:rFonts w:hint="default" w:ascii="宋体" w:hAnsi="宋体" w:eastAsia="宋体" w:cs="宋体"/>
          <w:b w:val="0"/>
          <w:bCs w:val="0"/>
          <w:kern w:val="0"/>
          <w:sz w:val="24"/>
          <w:szCs w:val="22"/>
          <w:lang w:val="en-US" w:eastAsia="zh-CN" w:bidi="zh-CN"/>
        </w:rPr>
        <w:t>响应程度审查包括：供货质量、供货周期、投标有效期等。</w:t>
      </w:r>
    </w:p>
    <w:p>
      <w:pPr>
        <w:pStyle w:val="39"/>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before="0" w:beforeLines="1" w:after="0" w:afterLines="1" w:line="580" w:lineRule="exact"/>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6</w:t>
      </w:r>
      <w:r>
        <w:rPr>
          <w:rFonts w:hint="default" w:ascii="宋体" w:hAnsi="宋体" w:eastAsia="宋体" w:cs="宋体"/>
          <w:b w:val="0"/>
          <w:bCs w:val="0"/>
          <w:kern w:val="0"/>
          <w:sz w:val="24"/>
          <w:szCs w:val="22"/>
          <w:lang w:val="en-US" w:eastAsia="zh-CN" w:bidi="zh-CN"/>
        </w:rPr>
        <w:t>.协商小组与供应商商定合理的成交价格并保证采购项目质量。</w:t>
      </w:r>
    </w:p>
    <w:p>
      <w:pPr>
        <w:keepNext w:val="0"/>
        <w:keepLines w:val="0"/>
        <w:pageBreakBefore w:val="0"/>
        <w:numPr>
          <w:ilvl w:val="0"/>
          <w:numId w:val="0"/>
        </w:numPr>
        <w:tabs>
          <w:tab w:val="left" w:pos="1207"/>
        </w:tabs>
        <w:kinsoku/>
        <w:wordWrap/>
        <w:overflowPunct/>
        <w:topLinePunct w:val="0"/>
        <w:autoSpaceDE/>
        <w:autoSpaceDN/>
        <w:bidi w:val="0"/>
        <w:spacing w:before="0" w:beforeLines="1" w:after="0" w:afterLines="1" w:line="580" w:lineRule="exact"/>
        <w:ind w:right="0" w:rightChars="0" w:firstLine="482" w:firstLineChars="200"/>
        <w:jc w:val="left"/>
        <w:textAlignment w:val="auto"/>
        <w:outlineLvl w:val="1"/>
        <w:rPr>
          <w:rFonts w:hint="eastAsia" w:ascii="宋体" w:hAnsi="宋体" w:eastAsia="宋体" w:cs="宋体"/>
          <w:b/>
          <w:bCs/>
          <w:sz w:val="24"/>
          <w:szCs w:val="24"/>
          <w:lang w:val="en-US" w:eastAsia="zh-CN"/>
        </w:rPr>
      </w:pPr>
      <w:bookmarkStart w:id="36" w:name="_Toc15050"/>
      <w:r>
        <w:rPr>
          <w:rFonts w:hint="eastAsia" w:ascii="宋体" w:hAnsi="宋体" w:eastAsia="宋体" w:cs="宋体"/>
          <w:b/>
          <w:bCs/>
          <w:sz w:val="24"/>
          <w:szCs w:val="24"/>
          <w:lang w:val="en-US" w:eastAsia="zh-CN"/>
        </w:rPr>
        <w:t>六、协商小组的成立</w:t>
      </w:r>
      <w:bookmarkEnd w:id="36"/>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1.人员组成</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协商小组由采购人代表和评审专家共 3人组成，其中评审专家人数 2人，采购人代表 1 人。</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2.协商小组在采购活动过程中应当履行下列职责：</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（1）审查供应商的响应文件并作出评价；</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（2）要求供应商解释或者澄清其响应文件；</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（3）编写协商记录。</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3.协商小组成员应当履行下列义务：</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（1）遵纪守法，客观、公正、廉洁地履行职责；</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（2）根据采购文件的规定独立进行评审，对个人的评审意见承担法律责任；</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（3）参与协商记录的起草；</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（4）配合采购人、采购代理机构答复供应商提出的质疑；</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（5）配合财政部门的投诉处理和监督检查工作。</w:t>
      </w:r>
    </w:p>
    <w:p>
      <w:pPr>
        <w:pStyle w:val="39"/>
        <w:keepNext w:val="0"/>
        <w:keepLines w:val="0"/>
        <w:pageBreakBefore w:val="0"/>
        <w:numPr>
          <w:ilvl w:val="0"/>
          <w:numId w:val="0"/>
        </w:numPr>
        <w:tabs>
          <w:tab w:val="left" w:pos="1202"/>
        </w:tabs>
        <w:kinsoku/>
        <w:wordWrap/>
        <w:overflowPunct/>
        <w:topLinePunct w:val="0"/>
        <w:autoSpaceDE/>
        <w:autoSpaceDN/>
        <w:bidi w:val="0"/>
        <w:spacing w:before="0" w:beforeLines="1" w:after="0" w:afterLines="1" w:line="580" w:lineRule="exact"/>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（6）协商小组成员以及与评审工作有关的人员不得泄露评审情况以及评审过程中获悉的国家秘密、商业秘密。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firstLine="482" w:firstLineChars="200"/>
        <w:textAlignment w:val="auto"/>
        <w:outlineLvl w:val="1"/>
        <w:rPr>
          <w:rFonts w:hint="eastAsia" w:ascii="宋体" w:hAnsi="宋体" w:eastAsia="宋体" w:cs="宋体"/>
          <w:b/>
          <w:bCs/>
          <w:sz w:val="24"/>
          <w:szCs w:val="24"/>
          <w:lang w:val="en-US" w:eastAsia="zh-CN"/>
        </w:rPr>
      </w:pPr>
      <w:bookmarkStart w:id="37" w:name="_Toc1115"/>
      <w:r>
        <w:rPr>
          <w:rFonts w:hint="eastAsia" w:ascii="宋体" w:hAnsi="宋体" w:eastAsia="宋体" w:cs="宋体"/>
          <w:b/>
          <w:bCs/>
          <w:sz w:val="24"/>
          <w:szCs w:val="24"/>
          <w:lang w:val="en-US" w:eastAsia="zh-CN"/>
        </w:rPr>
        <w:t>七、响应文件的递交</w:t>
      </w:r>
      <w:bookmarkEnd w:id="37"/>
    </w:p>
    <w:p>
      <w:pPr>
        <w:pStyle w:val="39"/>
        <w:keepNext w:val="0"/>
        <w:keepLines w:val="0"/>
        <w:pageBreakBefore w:val="0"/>
        <w:numPr>
          <w:ilvl w:val="0"/>
          <w:numId w:val="0"/>
        </w:numPr>
        <w:tabs>
          <w:tab w:val="left" w:pos="1562"/>
        </w:tabs>
        <w:kinsoku/>
        <w:wordWrap/>
        <w:overflowPunct/>
        <w:topLinePunct w:val="0"/>
        <w:autoSpaceDE/>
        <w:autoSpaceDN/>
        <w:bidi w:val="0"/>
        <w:spacing w:before="0" w:beforeLines="1" w:after="0" w:afterLines="1" w:line="580" w:lineRule="exact"/>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1.供应商应当在单一来源采购文件前附表要求的首次响应文件递交截止时间前，将响应文件密封送达指定地点。在截止时间后送达的响应文件为无效文件，采购人、采购代理机构或者协商小组、应当拒收。</w:t>
      </w:r>
    </w:p>
    <w:p>
      <w:pPr>
        <w:pStyle w:val="39"/>
        <w:keepNext w:val="0"/>
        <w:keepLines w:val="0"/>
        <w:pageBreakBefore w:val="0"/>
        <w:numPr>
          <w:ilvl w:val="0"/>
          <w:numId w:val="0"/>
        </w:numPr>
        <w:tabs>
          <w:tab w:val="left" w:pos="1562"/>
        </w:tabs>
        <w:kinsoku/>
        <w:wordWrap/>
        <w:overflowPunct/>
        <w:topLinePunct w:val="0"/>
        <w:autoSpaceDE/>
        <w:autoSpaceDN/>
        <w:bidi w:val="0"/>
        <w:spacing w:before="0" w:beforeLines="1" w:after="0" w:afterLines="1" w:line="580" w:lineRule="exact"/>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39"/>
        <w:keepNext w:val="0"/>
        <w:keepLines w:val="0"/>
        <w:pageBreakBefore w:val="0"/>
        <w:numPr>
          <w:ilvl w:val="0"/>
          <w:numId w:val="0"/>
        </w:numPr>
        <w:tabs>
          <w:tab w:val="left" w:pos="1562"/>
        </w:tabs>
        <w:kinsoku/>
        <w:wordWrap/>
        <w:overflowPunct/>
        <w:topLinePunct w:val="0"/>
        <w:autoSpaceDE/>
        <w:autoSpaceDN/>
        <w:bidi w:val="0"/>
        <w:spacing w:before="0" w:beforeLines="1" w:after="0" w:afterLines="1" w:line="580" w:lineRule="exact"/>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协商小组对响应文件的有效性、完整性和响应程度进行审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9"/>
        <w:keepNext w:val="0"/>
        <w:keepLines w:val="0"/>
        <w:pageBreakBefore w:val="0"/>
        <w:numPr>
          <w:ilvl w:val="0"/>
          <w:numId w:val="0"/>
        </w:numPr>
        <w:tabs>
          <w:tab w:val="left" w:pos="1562"/>
        </w:tabs>
        <w:kinsoku/>
        <w:wordWrap/>
        <w:overflowPunct/>
        <w:topLinePunct w:val="0"/>
        <w:autoSpaceDE/>
        <w:autoSpaceDN/>
        <w:bidi w:val="0"/>
        <w:spacing w:before="0" w:beforeLines="1" w:after="0" w:afterLines="1" w:line="580" w:lineRule="exact"/>
        <w:ind w:right="0" w:rightChars="0"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kern w:val="0"/>
          <w:sz w:val="24"/>
          <w:szCs w:val="22"/>
          <w:lang w:val="en-US" w:eastAsia="zh-CN" w:bidi="zh-CN"/>
        </w:rPr>
        <w:t>4.协商小组要求供应商澄清、说明或者更正响应文件应当以书面形式作出。供应商的澄清、说明或者更正应当由法定代表人或其授权代表签字或者加盖电子签章。由授权代表签字的，应当附法定代表人授权书。供应商为自然人的，应当由本人签字并附身份证明。</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right="0" w:firstLine="482" w:firstLineChars="200"/>
        <w:textAlignment w:val="auto"/>
        <w:outlineLvl w:val="1"/>
        <w:rPr>
          <w:rFonts w:hint="eastAsia" w:ascii="宋体" w:hAnsi="宋体" w:eastAsia="宋体" w:cs="宋体"/>
          <w:b/>
          <w:bCs/>
          <w:sz w:val="24"/>
          <w:szCs w:val="24"/>
          <w:lang w:val="en-US" w:eastAsia="zh-CN"/>
        </w:rPr>
      </w:pPr>
      <w:bookmarkStart w:id="38" w:name="_Toc13381"/>
      <w:r>
        <w:rPr>
          <w:rFonts w:hint="eastAsia" w:ascii="宋体" w:hAnsi="宋体" w:eastAsia="宋体" w:cs="宋体"/>
          <w:b/>
          <w:bCs/>
          <w:sz w:val="24"/>
          <w:szCs w:val="24"/>
          <w:lang w:val="en-US" w:eastAsia="zh-CN"/>
        </w:rPr>
        <w:t>八、价格构成</w:t>
      </w:r>
      <w:bookmarkEnd w:id="38"/>
    </w:p>
    <w:p>
      <w:pPr>
        <w:keepNext w:val="0"/>
        <w:keepLines w:val="0"/>
        <w:pageBreakBefore w:val="0"/>
        <w:numPr>
          <w:ilvl w:val="0"/>
          <w:numId w:val="0"/>
        </w:numPr>
        <w:kinsoku/>
        <w:wordWrap/>
        <w:overflowPunct/>
        <w:topLinePunct w:val="0"/>
        <w:autoSpaceDE/>
        <w:autoSpaceDN/>
        <w:bidi w:val="0"/>
        <w:spacing w:before="0" w:beforeLines="1" w:after="0" w:afterLines="1" w:line="580" w:lineRule="exact"/>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报价以人民币为结算单位。</w:t>
      </w:r>
    </w:p>
    <w:p>
      <w:pPr>
        <w:pStyle w:val="9"/>
        <w:keepNext w:val="0"/>
        <w:keepLines w:val="0"/>
        <w:pageBreakBefore w:val="0"/>
        <w:kinsoku/>
        <w:wordWrap/>
        <w:overflowPunct/>
        <w:topLinePunct w:val="0"/>
        <w:autoSpaceDE/>
        <w:autoSpaceDN/>
        <w:bidi w:val="0"/>
        <w:spacing w:before="0" w:beforeLines="1" w:after="0" w:afterLines="1" w:line="580" w:lineRule="exact"/>
        <w:ind w:right="0" w:firstLine="480" w:firstLineChars="200"/>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报价应包括采购内容内的全部费用及其它有关的所有费用，采购人不再支付报价以外的任何费用。</w:t>
      </w:r>
    </w:p>
    <w:p>
      <w:pPr>
        <w:keepNext w:val="0"/>
        <w:keepLines w:val="0"/>
        <w:pageBreakBefore w:val="0"/>
        <w:kinsoku/>
        <w:wordWrap/>
        <w:overflowPunct/>
        <w:topLinePunct w:val="0"/>
        <w:autoSpaceDE/>
        <w:autoSpaceDN/>
        <w:bidi w:val="0"/>
        <w:spacing w:before="0" w:beforeLines="1" w:after="0" w:afterLines="1" w:line="580" w:lineRule="exact"/>
        <w:ind w:right="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供应商报价不能超过预算控制金额，否则按无效投标处理。</w:t>
      </w:r>
    </w:p>
    <w:p>
      <w:pPr>
        <w:keepNext w:val="0"/>
        <w:keepLines w:val="0"/>
        <w:pageBreakBefore w:val="0"/>
        <w:widowControl w:val="0"/>
        <w:numPr>
          <w:ilvl w:val="0"/>
          <w:numId w:val="0"/>
        </w:numPr>
        <w:kinsoku/>
        <w:wordWrap/>
        <w:overflowPunct/>
        <w:topLinePunct w:val="0"/>
        <w:bidi w:val="0"/>
        <w:adjustRightInd/>
        <w:snapToGrid/>
        <w:spacing w:before="0" w:beforeLines="1" w:after="0" w:afterLines="1" w:line="580" w:lineRule="exact"/>
        <w:ind w:firstLine="482" w:firstLineChars="200"/>
        <w:textAlignment w:val="auto"/>
        <w:outlineLvl w:val="1"/>
        <w:rPr>
          <w:rFonts w:hint="eastAsia" w:ascii="宋体" w:hAnsi="宋体" w:eastAsia="宋体" w:cs="宋体"/>
          <w:b/>
          <w:bCs/>
          <w:sz w:val="24"/>
          <w:szCs w:val="24"/>
          <w:lang w:val="en-US" w:eastAsia="zh-CN"/>
        </w:rPr>
      </w:pPr>
      <w:bookmarkStart w:id="39" w:name="_Toc26340"/>
      <w:r>
        <w:rPr>
          <w:rFonts w:hint="eastAsia" w:ascii="宋体" w:hAnsi="宋体" w:eastAsia="宋体" w:cs="宋体"/>
          <w:b/>
          <w:bCs/>
          <w:sz w:val="24"/>
          <w:szCs w:val="24"/>
          <w:lang w:val="en-US" w:eastAsia="zh-CN"/>
        </w:rPr>
        <w:t>九、供应商响应文件的编制要求</w:t>
      </w:r>
      <w:bookmarkEnd w:id="39"/>
    </w:p>
    <w:p>
      <w:pPr>
        <w:keepNext w:val="0"/>
        <w:keepLines w:val="0"/>
        <w:pageBreakBefore w:val="0"/>
        <w:numPr>
          <w:ilvl w:val="0"/>
          <w:numId w:val="0"/>
        </w:numPr>
        <w:kinsoku/>
        <w:wordWrap/>
        <w:overflowPunct/>
        <w:topLinePunct w:val="0"/>
        <w:autoSpaceDE/>
        <w:autoSpaceDN/>
        <w:bidi w:val="0"/>
        <w:spacing w:before="0" w:beforeLines="1" w:after="0" w:afterLines="1" w:line="580" w:lineRule="exact"/>
        <w:ind w:right="0" w:firstLine="480" w:firstLineChars="200"/>
        <w:textAlignment w:val="auto"/>
        <w:outlineLvl w:val="9"/>
        <w:rPr>
          <w:rFonts w:hint="eastAsia" w:ascii="宋体" w:hAnsi="宋体" w:eastAsia="宋体" w:cs="宋体"/>
          <w:b w:val="0"/>
          <w:bCs w:val="0"/>
          <w:kern w:val="0"/>
          <w:sz w:val="24"/>
          <w:szCs w:val="22"/>
          <w:lang w:val="zh-CN" w:eastAsia="zh-CN" w:bidi="zh-CN"/>
        </w:rPr>
      </w:pPr>
      <w:r>
        <w:rPr>
          <w:rFonts w:hint="eastAsia" w:ascii="宋体" w:hAnsi="宋体" w:eastAsia="宋体" w:cs="宋体"/>
          <w:b w:val="0"/>
          <w:bCs w:val="0"/>
          <w:kern w:val="0"/>
          <w:sz w:val="24"/>
          <w:szCs w:val="22"/>
          <w:lang w:val="zh-CN" w:eastAsia="zh-CN" w:bidi="zh-CN"/>
        </w:rPr>
        <w:t>（一）供应商应认真仔细阅读单一来源采购文件的所有内容，按单一来源采购文件的要求编制响应文件，并保证所提供的所有资料的真实性、准确性，使投标对单一来源采购文件做出实质性响应。</w:t>
      </w:r>
    </w:p>
    <w:p>
      <w:pPr>
        <w:keepNext w:val="0"/>
        <w:keepLines w:val="0"/>
        <w:pageBreakBefore w:val="0"/>
        <w:numPr>
          <w:ilvl w:val="0"/>
          <w:numId w:val="0"/>
        </w:numPr>
        <w:kinsoku/>
        <w:wordWrap/>
        <w:overflowPunct/>
        <w:topLinePunct w:val="0"/>
        <w:autoSpaceDE/>
        <w:autoSpaceDN/>
        <w:bidi w:val="0"/>
        <w:spacing w:before="0" w:beforeLines="1" w:after="0" w:afterLines="1" w:line="580" w:lineRule="exact"/>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zh-CN" w:eastAsia="zh-CN" w:bidi="zh-CN"/>
        </w:rPr>
        <w:t>（</w:t>
      </w:r>
      <w:r>
        <w:rPr>
          <w:rFonts w:hint="eastAsia" w:ascii="宋体" w:hAnsi="宋体" w:eastAsia="宋体" w:cs="宋体"/>
          <w:b/>
          <w:bCs/>
          <w:kern w:val="0"/>
          <w:sz w:val="24"/>
          <w:szCs w:val="22"/>
          <w:lang w:val="en-US" w:eastAsia="zh-CN" w:bidi="zh-CN"/>
        </w:rPr>
        <w:t>二</w:t>
      </w:r>
      <w:r>
        <w:rPr>
          <w:rFonts w:hint="eastAsia" w:ascii="宋体" w:hAnsi="宋体" w:eastAsia="宋体" w:cs="宋体"/>
          <w:b/>
          <w:bCs/>
          <w:kern w:val="0"/>
          <w:sz w:val="24"/>
          <w:szCs w:val="22"/>
          <w:lang w:val="zh-CN" w:eastAsia="zh-CN" w:bidi="zh-CN"/>
        </w:rPr>
        <w:t>）</w:t>
      </w:r>
      <w:r>
        <w:rPr>
          <w:rFonts w:hint="eastAsia" w:ascii="宋体" w:hAnsi="宋体" w:eastAsia="宋体" w:cs="宋体"/>
          <w:b/>
          <w:bCs/>
          <w:kern w:val="0"/>
          <w:sz w:val="24"/>
          <w:szCs w:val="22"/>
          <w:lang w:val="en-US" w:eastAsia="zh-CN" w:bidi="zh-CN"/>
        </w:rPr>
        <w:t>响应文件的组成</w:t>
      </w:r>
    </w:p>
    <w:p>
      <w:pPr>
        <w:keepNext w:val="0"/>
        <w:keepLines w:val="0"/>
        <w:pageBreakBefore w:val="0"/>
        <w:numPr>
          <w:ilvl w:val="0"/>
          <w:numId w:val="0"/>
        </w:numPr>
        <w:kinsoku/>
        <w:wordWrap/>
        <w:overflowPunct/>
        <w:topLinePunct w:val="0"/>
        <w:autoSpaceDE/>
        <w:autoSpaceDN/>
        <w:bidi w:val="0"/>
        <w:spacing w:before="0" w:beforeLines="1" w:after="0" w:afterLines="1" w:line="580" w:lineRule="exact"/>
        <w:ind w:right="0" w:firstLine="480" w:firstLineChars="200"/>
        <w:textAlignment w:val="auto"/>
        <w:outlineLvl w:val="9"/>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见响应文件格式。</w:t>
      </w:r>
    </w:p>
    <w:p>
      <w:pPr>
        <w:keepNext w:val="0"/>
        <w:keepLines w:val="0"/>
        <w:pageBreakBefore w:val="0"/>
        <w:numPr>
          <w:ilvl w:val="0"/>
          <w:numId w:val="0"/>
        </w:numPr>
        <w:kinsoku/>
        <w:wordWrap/>
        <w:overflowPunct/>
        <w:topLinePunct w:val="0"/>
        <w:autoSpaceDE/>
        <w:autoSpaceDN/>
        <w:bidi w:val="0"/>
        <w:spacing w:before="0" w:beforeLines="1" w:after="0" w:afterLines="1" w:line="580" w:lineRule="exact"/>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（三）响应文件的制作</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80" w:lineRule="exact"/>
        <w:ind w:left="0" w:right="0" w:firstLine="480" w:firstLineChars="200"/>
        <w:jc w:val="both"/>
        <w:textAlignment w:val="baseline"/>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1.供应商应按单一来源采购文件中提供的格式制作响应文件</w:t>
      </w:r>
      <w:r>
        <w:rPr>
          <w:rFonts w:hint="eastAsia" w:ascii="宋体" w:hAnsi="宋体" w:cs="宋体"/>
          <w:b w:val="0"/>
          <w:bCs w:val="0"/>
          <w:kern w:val="0"/>
          <w:sz w:val="24"/>
          <w:szCs w:val="22"/>
          <w:lang w:val="en-US" w:eastAsia="zh-CN" w:bidi="zh-CN"/>
        </w:rPr>
        <w:t>，</w:t>
      </w:r>
      <w:r>
        <w:rPr>
          <w:rFonts w:hint="eastAsia" w:ascii="宋体" w:hAnsi="宋体" w:eastAsia="宋体" w:cs="宋体"/>
          <w:spacing w:val="0"/>
          <w:sz w:val="24"/>
          <w:szCs w:val="24"/>
        </w:rPr>
        <w:t>如有必要，可以增加附页，作为投标文件的组成部分。其中，投标文件中的开标一览表在满足招标文件实质性要求的基础上，可以提出比招标文件要求更有利于招标人的承诺</w:t>
      </w:r>
      <w:r>
        <w:rPr>
          <w:rFonts w:hint="eastAsia" w:ascii="宋体" w:hAnsi="宋体" w:eastAsia="宋体" w:cs="宋体"/>
          <w:b w:val="0"/>
          <w:bCs w:val="0"/>
          <w:kern w:val="0"/>
          <w:sz w:val="24"/>
          <w:szCs w:val="22"/>
          <w:lang w:val="en-US" w:eastAsia="zh-CN" w:bidi="zh-CN"/>
        </w:rPr>
        <w:t>。</w:t>
      </w:r>
    </w:p>
    <w:p>
      <w:pPr>
        <w:keepNext w:val="0"/>
        <w:keepLines w:val="0"/>
        <w:pageBreakBefore w:val="0"/>
        <w:numPr>
          <w:ilvl w:val="0"/>
          <w:numId w:val="0"/>
        </w:numPr>
        <w:kinsoku/>
        <w:wordWrap/>
        <w:overflowPunct/>
        <w:topLinePunct w:val="0"/>
        <w:autoSpaceDE/>
        <w:autoSpaceDN/>
        <w:bidi w:val="0"/>
        <w:spacing w:before="0" w:beforeLines="1" w:after="0" w:afterLines="1" w:line="580" w:lineRule="exact"/>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w:t>
      </w:r>
      <w:r>
        <w:rPr>
          <w:rFonts w:hint="eastAsia" w:ascii="宋体" w:hAnsi="宋体" w:eastAsia="宋体" w:cs="宋体"/>
          <w:spacing w:val="0"/>
          <w:sz w:val="24"/>
          <w:szCs w:val="24"/>
        </w:rPr>
        <w:t>投标文件应当对招标文件有关投标有效期、质量要求、技术标准和要求、招标范围等实质性内容作出响应。</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80" w:lineRule="exact"/>
        <w:ind w:left="0" w:right="0" w:firstLine="480" w:firstLineChars="200"/>
        <w:jc w:val="both"/>
        <w:textAlignment w:val="baseline"/>
        <w:outlineLvl w:val="9"/>
        <w:rPr>
          <w:rFonts w:hint="eastAsia" w:ascii="宋体" w:hAnsi="宋体" w:eastAsia="宋体" w:cs="宋体"/>
          <w:spacing w:val="0"/>
          <w:sz w:val="24"/>
          <w:szCs w:val="24"/>
        </w:rPr>
      </w:pPr>
      <w:r>
        <w:rPr>
          <w:rFonts w:hint="eastAsia" w:ascii="宋体" w:hAnsi="宋体" w:eastAsia="宋体" w:cs="宋体"/>
          <w:spacing w:val="0"/>
          <w:sz w:val="24"/>
          <w:szCs w:val="24"/>
        </w:rPr>
        <w:t>3</w:t>
      </w:r>
      <w:r>
        <w:rPr>
          <w:rFonts w:hint="eastAsia" w:ascii="宋体" w:hAnsi="宋体" w:eastAsia="宋体" w:cs="宋体"/>
          <w:spacing w:val="0"/>
          <w:sz w:val="24"/>
          <w:szCs w:val="24"/>
          <w:lang w:val="en-US" w:eastAsia="zh-CN"/>
        </w:rPr>
        <w:t>.</w:t>
      </w:r>
      <w:r>
        <w:rPr>
          <w:rFonts w:hint="eastAsia" w:ascii="宋体" w:hAnsi="宋体" w:eastAsia="宋体" w:cs="宋体"/>
          <w:spacing w:val="0"/>
          <w:sz w:val="24"/>
          <w:szCs w:val="24"/>
        </w:rPr>
        <w:t>投标文件电子签章的具体要求见投标人须知前附表。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80" w:lineRule="exact"/>
        <w:ind w:left="0" w:right="0" w:firstLine="480" w:firstLineChars="200"/>
        <w:jc w:val="both"/>
        <w:textAlignment w:val="baseline"/>
        <w:outlineLvl w:val="9"/>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投标文件份数详见投标人须知前附表。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80" w:lineRule="exact"/>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不允许递交备选投标方案。</w:t>
      </w:r>
    </w:p>
    <w:p>
      <w:pPr>
        <w:keepNext w:val="0"/>
        <w:keepLines w:val="0"/>
        <w:pageBreakBefore w:val="0"/>
        <w:numPr>
          <w:ilvl w:val="0"/>
          <w:numId w:val="0"/>
        </w:numPr>
        <w:kinsoku/>
        <w:wordWrap/>
        <w:overflowPunct/>
        <w:topLinePunct w:val="0"/>
        <w:autoSpaceDE/>
        <w:autoSpaceDN/>
        <w:bidi w:val="0"/>
        <w:spacing w:before="0" w:beforeLines="1" w:after="0" w:afterLines="1" w:line="580" w:lineRule="exact"/>
        <w:ind w:right="0" w:firstLine="482" w:firstLineChars="200"/>
        <w:textAlignment w:val="auto"/>
        <w:outlineLvl w:val="9"/>
        <w:rPr>
          <w:rFonts w:hint="default"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(四)开标一览表</w:t>
      </w:r>
    </w:p>
    <w:p>
      <w:pPr>
        <w:keepNext w:val="0"/>
        <w:keepLines w:val="0"/>
        <w:pageBreakBefore w:val="0"/>
        <w:numPr>
          <w:ilvl w:val="0"/>
          <w:numId w:val="0"/>
        </w:numPr>
        <w:kinsoku/>
        <w:wordWrap/>
        <w:overflowPunct/>
        <w:topLinePunct w:val="0"/>
        <w:autoSpaceDE/>
        <w:autoSpaceDN/>
        <w:bidi w:val="0"/>
        <w:spacing w:before="0" w:beforeLines="1" w:after="0" w:afterLines="1" w:line="580" w:lineRule="exact"/>
        <w:ind w:right="0" w:firstLine="480" w:firstLineChars="200"/>
        <w:textAlignment w:val="auto"/>
        <w:outlineLvl w:val="9"/>
        <w:rPr>
          <w:rFonts w:hint="eastAsia" w:ascii="宋体" w:hAnsi="宋体" w:eastAsia="宋体" w:cs="宋体"/>
          <w:b w:val="0"/>
          <w:bCs w:val="0"/>
          <w:kern w:val="0"/>
          <w:sz w:val="24"/>
          <w:szCs w:val="22"/>
          <w:lang w:val="zh-CN" w:eastAsia="zh-CN" w:bidi="zh-CN"/>
        </w:rPr>
      </w:pPr>
      <w:r>
        <w:rPr>
          <w:rFonts w:hint="eastAsia" w:ascii="宋体" w:hAnsi="宋体" w:eastAsia="宋体" w:cs="宋体"/>
          <w:b w:val="0"/>
          <w:bCs w:val="0"/>
          <w:kern w:val="0"/>
          <w:sz w:val="24"/>
          <w:szCs w:val="22"/>
          <w:lang w:val="zh-CN" w:eastAsia="zh-CN" w:bidi="zh-CN"/>
        </w:rPr>
        <w:t>开标一览表应</w:t>
      </w:r>
      <w:r>
        <w:rPr>
          <w:rFonts w:hint="eastAsia" w:ascii="宋体" w:hAnsi="宋体" w:eastAsia="宋体" w:cs="宋体"/>
          <w:b w:val="0"/>
          <w:bCs w:val="0"/>
          <w:kern w:val="0"/>
          <w:sz w:val="24"/>
          <w:szCs w:val="22"/>
          <w:lang w:val="en-US" w:eastAsia="zh-CN" w:bidi="zh-CN"/>
        </w:rPr>
        <w:t>按照格式内容填写相关</w:t>
      </w:r>
      <w:r>
        <w:rPr>
          <w:rFonts w:hint="eastAsia" w:ascii="宋体" w:hAnsi="宋体" w:eastAsia="宋体" w:cs="宋体"/>
          <w:b w:val="0"/>
          <w:bCs w:val="0"/>
          <w:kern w:val="0"/>
          <w:sz w:val="24"/>
          <w:szCs w:val="22"/>
          <w:lang w:val="zh-CN" w:eastAsia="zh-CN" w:bidi="zh-CN"/>
        </w:rPr>
        <w:t>内容。</w:t>
      </w:r>
    </w:p>
    <w:p>
      <w:pPr>
        <w:keepNext w:val="0"/>
        <w:keepLines w:val="0"/>
        <w:pageBreakBefore w:val="0"/>
        <w:numPr>
          <w:ilvl w:val="0"/>
          <w:numId w:val="0"/>
        </w:numPr>
        <w:kinsoku/>
        <w:wordWrap/>
        <w:overflowPunct/>
        <w:topLinePunct w:val="0"/>
        <w:autoSpaceDE/>
        <w:autoSpaceDN/>
        <w:bidi w:val="0"/>
        <w:spacing w:before="0" w:beforeLines="1" w:after="0" w:afterLines="1" w:line="580" w:lineRule="exact"/>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(五)质量标准</w:t>
      </w:r>
    </w:p>
    <w:p>
      <w:pPr>
        <w:keepNext w:val="0"/>
        <w:keepLines w:val="0"/>
        <w:pageBreakBefore w:val="0"/>
        <w:numPr>
          <w:ilvl w:val="0"/>
          <w:numId w:val="0"/>
        </w:numPr>
        <w:kinsoku/>
        <w:wordWrap/>
        <w:overflowPunct/>
        <w:topLinePunct w:val="0"/>
        <w:autoSpaceDE/>
        <w:autoSpaceDN/>
        <w:bidi w:val="0"/>
        <w:spacing w:before="0" w:beforeLines="1" w:after="0" w:afterLines="1" w:line="580" w:lineRule="exact"/>
        <w:ind w:right="0" w:firstLine="480" w:firstLineChars="200"/>
        <w:textAlignment w:val="auto"/>
        <w:outlineLvl w:val="9"/>
        <w:rPr>
          <w:rFonts w:hint="eastAsia" w:ascii="宋体" w:hAnsi="宋体" w:eastAsia="宋体" w:cs="宋体"/>
          <w:b w:val="0"/>
          <w:bCs w:val="0"/>
          <w:kern w:val="0"/>
          <w:sz w:val="24"/>
          <w:szCs w:val="22"/>
          <w:lang w:val="zh-CN" w:eastAsia="zh-CN" w:bidi="zh-CN"/>
        </w:rPr>
      </w:pPr>
      <w:r>
        <w:rPr>
          <w:rFonts w:hint="eastAsia" w:ascii="宋体" w:hAnsi="宋体" w:eastAsia="宋体" w:cs="宋体"/>
          <w:b w:val="0"/>
          <w:bCs w:val="0"/>
          <w:kern w:val="0"/>
          <w:sz w:val="24"/>
          <w:szCs w:val="22"/>
          <w:lang w:val="zh-CN" w:eastAsia="zh-CN" w:bidi="zh-CN"/>
        </w:rPr>
        <w:t>供应商的</w:t>
      </w:r>
      <w:r>
        <w:rPr>
          <w:rFonts w:hint="eastAsia" w:ascii="宋体" w:hAnsi="宋体" w:cs="宋体"/>
          <w:b w:val="0"/>
          <w:bCs w:val="0"/>
          <w:kern w:val="0"/>
          <w:sz w:val="24"/>
          <w:szCs w:val="22"/>
          <w:lang w:val="en-US" w:eastAsia="zh-CN" w:bidi="zh-CN"/>
        </w:rPr>
        <w:t>货物</w:t>
      </w:r>
      <w:r>
        <w:rPr>
          <w:rFonts w:hint="eastAsia" w:ascii="宋体" w:hAnsi="宋体" w:eastAsia="宋体" w:cs="宋体"/>
          <w:b w:val="0"/>
          <w:bCs w:val="0"/>
          <w:kern w:val="0"/>
          <w:sz w:val="24"/>
          <w:szCs w:val="22"/>
          <w:lang w:val="zh-CN" w:eastAsia="zh-CN" w:bidi="zh-CN"/>
        </w:rPr>
        <w:t>质量应按不低于本采购文件中的要求做出响应。</w:t>
      </w:r>
    </w:p>
    <w:p>
      <w:pPr>
        <w:keepNext w:val="0"/>
        <w:keepLines w:val="0"/>
        <w:pageBreakBefore w:val="0"/>
        <w:numPr>
          <w:ilvl w:val="0"/>
          <w:numId w:val="0"/>
        </w:numPr>
        <w:kinsoku/>
        <w:wordWrap/>
        <w:overflowPunct/>
        <w:topLinePunct w:val="0"/>
        <w:autoSpaceDE/>
        <w:autoSpaceDN/>
        <w:bidi w:val="0"/>
        <w:spacing w:before="0" w:beforeLines="1" w:after="0" w:afterLines="1" w:line="580" w:lineRule="exact"/>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(六)投标有效期</w:t>
      </w:r>
    </w:p>
    <w:p>
      <w:pPr>
        <w:keepNext w:val="0"/>
        <w:keepLines w:val="0"/>
        <w:pageBreakBefore w:val="0"/>
        <w:numPr>
          <w:ilvl w:val="0"/>
          <w:numId w:val="0"/>
        </w:numPr>
        <w:kinsoku/>
        <w:wordWrap/>
        <w:overflowPunct/>
        <w:topLinePunct w:val="0"/>
        <w:autoSpaceDE/>
        <w:autoSpaceDN/>
        <w:bidi w:val="0"/>
        <w:spacing w:before="0" w:beforeLines="1" w:after="0" w:afterLines="1" w:line="580" w:lineRule="exact"/>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1.投标有效期为投标截止之日起 60 日历天。</w:t>
      </w:r>
    </w:p>
    <w:p>
      <w:pPr>
        <w:keepNext w:val="0"/>
        <w:keepLines w:val="0"/>
        <w:pageBreakBefore w:val="0"/>
        <w:numPr>
          <w:ilvl w:val="0"/>
          <w:numId w:val="0"/>
        </w:numPr>
        <w:kinsoku/>
        <w:wordWrap/>
        <w:overflowPunct/>
        <w:topLinePunct w:val="0"/>
        <w:autoSpaceDE/>
        <w:autoSpaceDN/>
        <w:bidi w:val="0"/>
        <w:spacing w:before="0" w:beforeLines="1" w:after="0" w:afterLines="1" w:line="580" w:lineRule="exact"/>
        <w:ind w:right="0" w:firstLine="480"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val="0"/>
          <w:bCs w:val="0"/>
          <w:kern w:val="0"/>
          <w:sz w:val="24"/>
          <w:szCs w:val="22"/>
          <w:lang w:val="en-US" w:eastAsia="zh-CN" w:bidi="zh-CN"/>
        </w:rPr>
        <w:t>2.如遇特殊情况，采购人可于投标有效期期满前，以书面形式要求供应商延长其投标有效期。供应商应以书面形式表示同意，否则将被视为自动放弃投标。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(七)响应文件的签署及修改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见前附表</w:t>
      </w:r>
      <w:r>
        <w:rPr>
          <w:rFonts w:hint="eastAsia" w:ascii="宋体" w:hAnsi="宋体" w:cs="宋体"/>
          <w:b w:val="0"/>
          <w:bCs w:val="0"/>
          <w:kern w:val="0"/>
          <w:sz w:val="24"/>
          <w:szCs w:val="22"/>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(八)响应文件的密封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见前附表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left="0" w:right="0" w:firstLine="482" w:firstLineChars="200"/>
        <w:jc w:val="both"/>
        <w:textAlignment w:val="auto"/>
        <w:outlineLvl w:val="1"/>
        <w:rPr>
          <w:rFonts w:hint="eastAsia" w:ascii="宋体" w:hAnsi="宋体" w:eastAsia="宋体" w:cs="宋体"/>
          <w:b/>
          <w:bCs/>
          <w:sz w:val="24"/>
          <w:szCs w:val="24"/>
          <w:lang w:val="en-US" w:eastAsia="zh-CN"/>
        </w:rPr>
      </w:pPr>
      <w:bookmarkStart w:id="40" w:name="_Toc3941"/>
      <w:r>
        <w:rPr>
          <w:rFonts w:hint="eastAsia" w:ascii="宋体" w:hAnsi="宋体" w:eastAsia="宋体" w:cs="宋体"/>
          <w:b/>
          <w:bCs/>
          <w:sz w:val="24"/>
          <w:szCs w:val="24"/>
          <w:lang w:val="en-US" w:eastAsia="zh-CN"/>
        </w:rPr>
        <w:t>十、首次递交响应文件的截止时间及地点</w:t>
      </w:r>
      <w:bookmarkEnd w:id="40"/>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递交响应文件的截止时间：见前附表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地点：见前附表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left="0" w:right="0" w:firstLine="482" w:firstLineChars="200"/>
        <w:jc w:val="both"/>
        <w:textAlignment w:val="auto"/>
        <w:outlineLvl w:val="1"/>
        <w:rPr>
          <w:rFonts w:hint="default" w:ascii="宋体" w:hAnsi="宋体" w:eastAsia="宋体" w:cs="宋体"/>
          <w:b/>
          <w:bCs/>
          <w:sz w:val="24"/>
          <w:szCs w:val="24"/>
          <w:lang w:val="en-US" w:eastAsia="zh-CN"/>
        </w:rPr>
      </w:pPr>
      <w:bookmarkStart w:id="41" w:name="_Toc32375"/>
      <w:r>
        <w:rPr>
          <w:rFonts w:hint="eastAsia" w:ascii="宋体" w:hAnsi="宋体" w:eastAsia="宋体" w:cs="宋体"/>
          <w:b/>
          <w:bCs/>
          <w:sz w:val="24"/>
          <w:szCs w:val="24"/>
          <w:lang w:val="en-US" w:eastAsia="zh-CN"/>
        </w:rPr>
        <w:t>十一、确定成交商的标准</w:t>
      </w:r>
      <w:bookmarkEnd w:id="41"/>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left="0" w:right="0" w:firstLine="480" w:firstLineChars="200"/>
        <w:jc w:val="both"/>
        <w:textAlignment w:val="auto"/>
        <w:outlineLvl w:val="9"/>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协商小组与供应商协商后，在保证采购项目质量的情况下商定合理的成交价格，确定成交供应商。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left="0" w:right="0" w:firstLine="482" w:firstLineChars="200"/>
        <w:jc w:val="both"/>
        <w:textAlignment w:val="auto"/>
        <w:outlineLvl w:val="1"/>
        <w:rPr>
          <w:rFonts w:hint="eastAsia" w:ascii="宋体" w:hAnsi="宋体" w:eastAsia="宋体" w:cs="宋体"/>
          <w:b/>
          <w:bCs/>
          <w:sz w:val="24"/>
          <w:szCs w:val="24"/>
          <w:lang w:val="en-US" w:eastAsia="zh-CN"/>
        </w:rPr>
      </w:pPr>
      <w:bookmarkStart w:id="42" w:name="_Toc14965"/>
      <w:r>
        <w:rPr>
          <w:rFonts w:hint="eastAsia" w:ascii="宋体" w:hAnsi="宋体" w:eastAsia="宋体" w:cs="宋体"/>
          <w:b/>
          <w:bCs/>
          <w:sz w:val="24"/>
          <w:szCs w:val="24"/>
          <w:lang w:val="en-US" w:eastAsia="zh-CN"/>
        </w:rPr>
        <w:t>十二、协商记录</w:t>
      </w:r>
      <w:bookmarkEnd w:id="42"/>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left="0" w:right="0" w:firstLine="480" w:firstLineChars="200"/>
        <w:jc w:val="both"/>
        <w:textAlignment w:val="auto"/>
        <w:outlineLvl w:val="9"/>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协商小组应当编写协商记录，其主要内容包括：</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（一）公示情况说明；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（二）协商日期和地点，采购人员名单；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 w:after="0" w:afterLines="1" w:line="580" w:lineRule="exact"/>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（三）价格商定情况。</w:t>
      </w:r>
    </w:p>
    <w:p>
      <w:pPr>
        <w:pStyle w:val="9"/>
        <w:keepNext w:val="0"/>
        <w:keepLines w:val="0"/>
        <w:pageBreakBefore w:val="0"/>
        <w:widowControl w:val="0"/>
        <w:kinsoku/>
        <w:wordWrap/>
        <w:overflowPunct/>
        <w:topLinePunct w:val="0"/>
        <w:autoSpaceDE w:val="0"/>
        <w:autoSpaceDN w:val="0"/>
        <w:bidi w:val="0"/>
        <w:adjustRightInd/>
        <w:snapToGrid/>
        <w:spacing w:before="0" w:beforeLines="1" w:after="0" w:afterLines="1" w:line="580" w:lineRule="exact"/>
        <w:ind w:left="0" w:right="0" w:firstLine="480" w:firstLineChars="200"/>
        <w:jc w:val="both"/>
        <w:textAlignment w:val="auto"/>
        <w:rPr>
          <w:rFonts w:hint="default" w:ascii="宋体" w:hAnsi="宋体" w:eastAsia="宋体" w:cs="宋体"/>
          <w:spacing w:val="0"/>
          <w:kern w:val="0"/>
          <w:sz w:val="24"/>
          <w:lang w:val="en-US" w:eastAsia="zh-CN" w:bidi="zh-CN"/>
        </w:rPr>
      </w:pPr>
      <w:r>
        <w:rPr>
          <w:rFonts w:hint="eastAsia" w:ascii="宋体" w:hAnsi="宋体" w:eastAsia="宋体" w:cs="宋体"/>
          <w:spacing w:val="0"/>
          <w:kern w:val="0"/>
          <w:sz w:val="24"/>
          <w:lang w:val="en-US" w:eastAsia="zh-CN" w:bidi="zh-CN"/>
        </w:rPr>
        <w:t>协商情况记录应当由采购全体人员签字认可，</w:t>
      </w:r>
      <w:r>
        <w:rPr>
          <w:rFonts w:hint="default" w:ascii="宋体" w:hAnsi="宋体" w:eastAsia="宋体" w:cs="宋体"/>
          <w:spacing w:val="0"/>
          <w:kern w:val="0"/>
          <w:sz w:val="24"/>
          <w:lang w:val="en-US" w:eastAsia="zh-CN" w:bidi="zh-CN"/>
        </w:rPr>
        <w:t>对记录有异议的采购人员，应当签署不同意见并说明理由。采购人员拒绝在记录上签字又不书面说明其不同意见和理由的，视为同意。</w:t>
      </w:r>
    </w:p>
    <w:p>
      <w:pPr>
        <w:keepNext w:val="0"/>
        <w:keepLines w:val="0"/>
        <w:pageBreakBefore w:val="0"/>
        <w:widowControl w:val="0"/>
        <w:numPr>
          <w:ilvl w:val="0"/>
          <w:numId w:val="0"/>
        </w:numPr>
        <w:kinsoku/>
        <w:wordWrap/>
        <w:overflowPunct/>
        <w:topLinePunct w:val="0"/>
        <w:bidi w:val="0"/>
        <w:adjustRightInd/>
        <w:snapToGrid/>
        <w:spacing w:before="0" w:beforeLines="1" w:after="0" w:afterLines="1" w:line="580" w:lineRule="exact"/>
        <w:ind w:left="0" w:right="0" w:firstLine="482" w:firstLineChars="200"/>
        <w:jc w:val="both"/>
        <w:textAlignment w:val="auto"/>
        <w:outlineLvl w:val="1"/>
        <w:rPr>
          <w:rFonts w:hint="eastAsia" w:ascii="宋体" w:hAnsi="宋体" w:eastAsia="宋体" w:cs="宋体"/>
          <w:b/>
          <w:bCs/>
          <w:sz w:val="24"/>
          <w:szCs w:val="24"/>
          <w:lang w:val="en-US" w:eastAsia="zh-CN"/>
        </w:rPr>
      </w:pPr>
      <w:bookmarkStart w:id="43" w:name="_Toc25101"/>
      <w:r>
        <w:rPr>
          <w:rFonts w:hint="eastAsia" w:ascii="宋体" w:hAnsi="宋体" w:eastAsia="宋体" w:cs="宋体"/>
          <w:b/>
          <w:bCs/>
          <w:sz w:val="24"/>
          <w:szCs w:val="24"/>
          <w:lang w:val="en-US" w:eastAsia="zh-CN"/>
        </w:rPr>
        <w:t>十三、采购结果</w:t>
      </w:r>
      <w:bookmarkEnd w:id="43"/>
    </w:p>
    <w:p>
      <w:pPr>
        <w:pStyle w:val="9"/>
        <w:keepNext w:val="0"/>
        <w:keepLines w:val="0"/>
        <w:pageBreakBefore w:val="0"/>
        <w:widowControl w:val="0"/>
        <w:kinsoku/>
        <w:wordWrap/>
        <w:overflowPunct/>
        <w:topLinePunct w:val="0"/>
        <w:autoSpaceDE w:val="0"/>
        <w:autoSpaceDN w:val="0"/>
        <w:bidi w:val="0"/>
        <w:adjustRightInd/>
        <w:snapToGrid/>
        <w:spacing w:before="0" w:beforeLines="1" w:after="0" w:afterLines="1" w:line="580" w:lineRule="exact"/>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采购代理机构在成交供应商确定后 1 个工作日内，在省级以上财政部门指定的媒体上公告成交结果，同时向成交供应商发出成交通知书。</w:t>
      </w:r>
    </w:p>
    <w:p>
      <w:pPr>
        <w:keepNext w:val="0"/>
        <w:keepLines w:val="0"/>
        <w:pageBreakBefore w:val="0"/>
        <w:widowControl w:val="0"/>
        <w:numPr>
          <w:ilvl w:val="0"/>
          <w:numId w:val="0"/>
        </w:numPr>
        <w:kinsoku/>
        <w:wordWrap/>
        <w:overflowPunct/>
        <w:topLinePunct w:val="0"/>
        <w:bidi w:val="0"/>
        <w:adjustRightInd/>
        <w:snapToGrid/>
        <w:spacing w:before="0" w:beforeLines="1" w:after="0" w:afterLines="1" w:line="580" w:lineRule="exact"/>
        <w:ind w:left="0" w:right="0" w:firstLine="482" w:firstLineChars="200"/>
        <w:jc w:val="both"/>
        <w:textAlignment w:val="auto"/>
        <w:outlineLvl w:val="1"/>
        <w:rPr>
          <w:rFonts w:hint="eastAsia" w:ascii="宋体" w:hAnsi="宋体" w:eastAsia="宋体" w:cs="宋体"/>
          <w:b/>
          <w:bCs/>
          <w:sz w:val="24"/>
          <w:szCs w:val="24"/>
          <w:lang w:val="en-US" w:eastAsia="zh-CN"/>
        </w:rPr>
      </w:pPr>
      <w:bookmarkStart w:id="44" w:name="_Toc13050"/>
      <w:r>
        <w:rPr>
          <w:rFonts w:hint="eastAsia" w:ascii="宋体" w:hAnsi="宋体" w:eastAsia="宋体" w:cs="宋体"/>
          <w:b/>
          <w:bCs/>
          <w:sz w:val="24"/>
          <w:szCs w:val="24"/>
          <w:lang w:val="en-US" w:eastAsia="zh-CN"/>
        </w:rPr>
        <w:t>十四、采购合同的签订</w:t>
      </w:r>
      <w:bookmarkEnd w:id="44"/>
    </w:p>
    <w:p>
      <w:pPr>
        <w:pStyle w:val="9"/>
        <w:keepNext w:val="0"/>
        <w:keepLines w:val="0"/>
        <w:pageBreakBefore w:val="0"/>
        <w:widowControl w:val="0"/>
        <w:kinsoku/>
        <w:wordWrap/>
        <w:overflowPunct/>
        <w:topLinePunct w:val="0"/>
        <w:autoSpaceDE w:val="0"/>
        <w:autoSpaceDN w:val="0"/>
        <w:bidi w:val="0"/>
        <w:adjustRightInd/>
        <w:snapToGrid/>
        <w:spacing w:before="0" w:beforeLines="1" w:after="0" w:afterLines="1" w:line="580" w:lineRule="exact"/>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采购人与成交供应商应当在成交通知书发出之日起</w:t>
      </w:r>
      <w:r>
        <w:rPr>
          <w:rFonts w:hint="eastAsia" w:ascii="宋体" w:hAnsi="宋体" w:cs="宋体"/>
          <w:spacing w:val="0"/>
          <w:kern w:val="0"/>
          <w:sz w:val="24"/>
          <w:lang w:val="en-US" w:bidi="zh-CN"/>
        </w:rPr>
        <w:t>1</w:t>
      </w:r>
      <w:r>
        <w:rPr>
          <w:rFonts w:ascii="宋体" w:hAnsi="宋体" w:eastAsia="宋体" w:cs="宋体"/>
          <w:spacing w:val="0"/>
          <w:kern w:val="0"/>
          <w:sz w:val="24"/>
          <w:lang w:val="zh-CN" w:bidi="zh-CN"/>
        </w:rPr>
        <w:t>日内，按照采购文件确定的合同文本以及采购标的、规格型号、采购金额、采购数量、技术和服务要求等事项签订政府采购合同。</w:t>
      </w:r>
    </w:p>
    <w:p>
      <w:pPr>
        <w:pStyle w:val="9"/>
        <w:keepNext w:val="0"/>
        <w:keepLines w:val="0"/>
        <w:pageBreakBefore w:val="0"/>
        <w:widowControl w:val="0"/>
        <w:kinsoku/>
        <w:wordWrap/>
        <w:overflowPunct/>
        <w:topLinePunct w:val="0"/>
        <w:autoSpaceDE w:val="0"/>
        <w:autoSpaceDN w:val="0"/>
        <w:bidi w:val="0"/>
        <w:adjustRightInd/>
        <w:snapToGrid/>
        <w:spacing w:before="0" w:beforeLines="1" w:after="0" w:afterLines="1" w:line="580" w:lineRule="exact"/>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成交供应商拒绝签订政府采购合同的，采购人可以按照财政部 74 号令的相关规定确定其他供应商作为成交供应商并签订政府采购合同，也可以重新开展采购活动。拒绝签订政府采购合同的成交供应商不得参加对该项目重新开展的采购活动。</w:t>
      </w:r>
    </w:p>
    <w:p>
      <w:pPr>
        <w:keepNext w:val="0"/>
        <w:keepLines w:val="0"/>
        <w:pageBreakBefore w:val="0"/>
        <w:widowControl w:val="0"/>
        <w:numPr>
          <w:ilvl w:val="0"/>
          <w:numId w:val="0"/>
        </w:numPr>
        <w:kinsoku/>
        <w:wordWrap/>
        <w:overflowPunct/>
        <w:topLinePunct w:val="0"/>
        <w:bidi w:val="0"/>
        <w:adjustRightInd/>
        <w:snapToGrid/>
        <w:spacing w:before="0" w:beforeLines="1" w:after="0" w:afterLines="1" w:line="580" w:lineRule="exact"/>
        <w:ind w:left="0" w:right="0" w:firstLine="482" w:firstLineChars="200"/>
        <w:jc w:val="both"/>
        <w:textAlignment w:val="auto"/>
        <w:outlineLvl w:val="1"/>
        <w:rPr>
          <w:rFonts w:hint="eastAsia" w:ascii="宋体" w:hAnsi="宋体" w:eastAsia="宋体" w:cs="宋体"/>
          <w:b/>
          <w:bCs/>
          <w:sz w:val="24"/>
          <w:szCs w:val="24"/>
          <w:lang w:val="en-US" w:eastAsia="zh-CN"/>
        </w:rPr>
      </w:pPr>
      <w:bookmarkStart w:id="45" w:name="_Toc6597"/>
      <w:r>
        <w:rPr>
          <w:rFonts w:hint="eastAsia" w:ascii="宋体" w:hAnsi="宋体" w:eastAsia="宋体" w:cs="宋体"/>
          <w:b/>
          <w:bCs/>
          <w:sz w:val="24"/>
          <w:szCs w:val="24"/>
          <w:lang w:val="en-US" w:eastAsia="zh-CN"/>
        </w:rPr>
        <w:t>十五、项目的验收</w:t>
      </w:r>
      <w:bookmarkEnd w:id="45"/>
    </w:p>
    <w:p>
      <w:pPr>
        <w:pStyle w:val="9"/>
        <w:keepNext w:val="0"/>
        <w:keepLines w:val="0"/>
        <w:pageBreakBefore w:val="0"/>
        <w:widowControl w:val="0"/>
        <w:kinsoku/>
        <w:wordWrap/>
        <w:overflowPunct/>
        <w:topLinePunct w:val="0"/>
        <w:autoSpaceDE w:val="0"/>
        <w:autoSpaceDN w:val="0"/>
        <w:bidi w:val="0"/>
        <w:adjustRightInd/>
        <w:snapToGrid/>
        <w:spacing w:before="0" w:beforeLines="1" w:after="0" w:afterLines="1" w:line="580" w:lineRule="exact"/>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采购人应当按照采购合同规定的技术、服务等要求组织对供应商履约的验收，并出具验收书。验收书应当包括每一项技术、服务等要求的履约情况。验收方成员应当在验收书上签字，并承担相应的法律责任。</w:t>
      </w:r>
    </w:p>
    <w:p>
      <w:pPr>
        <w:keepNext w:val="0"/>
        <w:keepLines w:val="0"/>
        <w:pageBreakBefore w:val="0"/>
        <w:widowControl w:val="0"/>
        <w:numPr>
          <w:ilvl w:val="0"/>
          <w:numId w:val="0"/>
        </w:numPr>
        <w:kinsoku/>
        <w:wordWrap/>
        <w:overflowPunct/>
        <w:topLinePunct w:val="0"/>
        <w:bidi w:val="0"/>
        <w:adjustRightInd/>
        <w:snapToGrid/>
        <w:spacing w:before="0" w:beforeLines="1" w:after="0" w:afterLines="1" w:line="580" w:lineRule="exact"/>
        <w:ind w:right="0" w:firstLine="482" w:firstLineChars="200"/>
        <w:jc w:val="both"/>
        <w:textAlignment w:val="auto"/>
        <w:outlineLvl w:val="1"/>
        <w:rPr>
          <w:rFonts w:hint="eastAsia" w:ascii="宋体" w:hAnsi="宋体" w:eastAsia="宋体" w:cs="宋体"/>
          <w:b/>
          <w:bCs/>
          <w:spacing w:val="0"/>
          <w:sz w:val="24"/>
          <w:szCs w:val="24"/>
          <w:lang w:val="en-US" w:eastAsia="zh-CN"/>
        </w:rPr>
      </w:pPr>
      <w:bookmarkStart w:id="46" w:name="_Toc1693"/>
      <w:r>
        <w:rPr>
          <w:rFonts w:hint="eastAsia" w:ascii="宋体" w:hAnsi="宋体" w:eastAsia="宋体" w:cs="宋体"/>
          <w:b/>
          <w:bCs/>
          <w:spacing w:val="0"/>
          <w:sz w:val="24"/>
          <w:szCs w:val="24"/>
          <w:lang w:val="en-US" w:eastAsia="zh-CN"/>
        </w:rPr>
        <w:t>十六、供应商有下列情况之一的，投标无效：</w:t>
      </w:r>
      <w:bookmarkEnd w:id="46"/>
    </w:p>
    <w:p>
      <w:pPr>
        <w:pStyle w:val="9"/>
        <w:keepNext w:val="0"/>
        <w:keepLines w:val="0"/>
        <w:pageBreakBefore w:val="0"/>
        <w:widowControl w:val="0"/>
        <w:kinsoku/>
        <w:wordWrap/>
        <w:overflowPunct/>
        <w:topLinePunct w:val="0"/>
        <w:autoSpaceDE w:val="0"/>
        <w:autoSpaceDN w:val="0"/>
        <w:bidi w:val="0"/>
        <w:adjustRightInd/>
        <w:snapToGrid/>
        <w:spacing w:before="0" w:beforeLines="1" w:after="0" w:afterLines="1" w:line="580" w:lineRule="exact"/>
        <w:ind w:left="0" w:right="0" w:firstLine="480" w:firstLineChars="200"/>
        <w:jc w:val="both"/>
        <w:textAlignment w:val="auto"/>
        <w:rPr>
          <w:rFonts w:ascii="宋体" w:hAnsi="宋体" w:eastAsia="宋体" w:cs="宋体"/>
          <w:spacing w:val="0"/>
          <w:kern w:val="0"/>
          <w:sz w:val="24"/>
          <w:lang w:val="zh-CN" w:eastAsia="zh-CN" w:bidi="zh-CN"/>
        </w:rPr>
      </w:pPr>
      <w:r>
        <w:rPr>
          <w:rFonts w:hint="eastAsia" w:ascii="宋体" w:hAnsi="宋体" w:eastAsia="宋体" w:cs="宋体"/>
          <w:spacing w:val="0"/>
          <w:kern w:val="0"/>
          <w:sz w:val="24"/>
          <w:lang w:val="en-US" w:eastAsia="zh-CN" w:bidi="zh-CN"/>
        </w:rPr>
        <w:t>1.</w:t>
      </w:r>
      <w:r>
        <w:rPr>
          <w:rFonts w:ascii="宋体" w:hAnsi="宋体" w:eastAsia="宋体" w:cs="宋体"/>
          <w:spacing w:val="0"/>
          <w:kern w:val="0"/>
          <w:sz w:val="24"/>
          <w:lang w:val="zh-CN" w:eastAsia="zh-CN" w:bidi="zh-CN"/>
        </w:rPr>
        <w:t>不具备单一来源采购文件中规定资格条件的；</w:t>
      </w:r>
    </w:p>
    <w:p>
      <w:pPr>
        <w:pStyle w:val="9"/>
        <w:keepNext w:val="0"/>
        <w:keepLines w:val="0"/>
        <w:pageBreakBefore w:val="0"/>
        <w:widowControl w:val="0"/>
        <w:kinsoku/>
        <w:wordWrap/>
        <w:overflowPunct/>
        <w:topLinePunct w:val="0"/>
        <w:autoSpaceDE w:val="0"/>
        <w:autoSpaceDN w:val="0"/>
        <w:bidi w:val="0"/>
        <w:adjustRightInd/>
        <w:snapToGrid/>
        <w:spacing w:before="0" w:beforeLines="1" w:after="0" w:afterLines="1" w:line="580" w:lineRule="exact"/>
        <w:ind w:left="0" w:right="0" w:firstLine="480" w:firstLineChars="200"/>
        <w:jc w:val="both"/>
        <w:textAlignment w:val="auto"/>
        <w:rPr>
          <w:rFonts w:hint="eastAsia"/>
          <w:lang w:val="en-US" w:eastAsia="zh-CN"/>
        </w:rPr>
      </w:pPr>
      <w:r>
        <w:rPr>
          <w:rFonts w:hint="eastAsia" w:ascii="宋体" w:hAnsi="宋体" w:eastAsia="宋体" w:cs="宋体"/>
          <w:spacing w:val="0"/>
          <w:kern w:val="0"/>
          <w:sz w:val="24"/>
          <w:lang w:val="en-US" w:eastAsia="zh-CN" w:bidi="zh-CN"/>
        </w:rPr>
        <w:t>2.</w:t>
      </w:r>
      <w:r>
        <w:rPr>
          <w:rFonts w:ascii="宋体" w:hAnsi="宋体" w:eastAsia="宋体" w:cs="宋体"/>
          <w:spacing w:val="0"/>
          <w:kern w:val="0"/>
          <w:sz w:val="24"/>
          <w:lang w:val="zh-CN" w:eastAsia="zh-CN" w:bidi="zh-CN"/>
        </w:rPr>
        <w:t>供应商的最终报价超出本项目预算控制金额的</w:t>
      </w:r>
      <w:r>
        <w:rPr>
          <w:rFonts w:ascii="宋体" w:hAnsi="宋体" w:eastAsia="宋体" w:cs="宋体"/>
          <w:spacing w:val="0"/>
          <w:kern w:val="0"/>
          <w:sz w:val="24"/>
          <w:lang w:val="zh-CN" w:bidi="zh-CN"/>
        </w:rPr>
        <w:t>。</w:t>
      </w:r>
    </w:p>
    <w:p>
      <w:pPr>
        <w:keepNext w:val="0"/>
        <w:keepLines w:val="0"/>
        <w:pageBreakBefore w:val="0"/>
        <w:widowControl w:val="0"/>
        <w:kinsoku/>
        <w:wordWrap/>
        <w:overflowPunct/>
        <w:topLinePunct w:val="0"/>
        <w:autoSpaceDE/>
        <w:autoSpaceDN/>
        <w:bidi w:val="0"/>
        <w:adjustRightInd/>
        <w:snapToGrid/>
        <w:spacing w:before="0" w:beforeLines="1" w:after="0" w:afterLines="1" w:line="580" w:lineRule="exact"/>
        <w:ind w:right="0" w:firstLine="482" w:firstLineChars="200"/>
        <w:jc w:val="both"/>
        <w:textAlignment w:val="auto"/>
        <w:outlineLvl w:val="1"/>
        <w:rPr>
          <w:rFonts w:hint="eastAsia" w:ascii="宋体" w:hAnsi="宋体" w:eastAsia="宋体" w:cs="宋体"/>
          <w:b/>
          <w:bCs/>
          <w:spacing w:val="0"/>
          <w:kern w:val="2"/>
          <w:sz w:val="24"/>
          <w:szCs w:val="24"/>
          <w:lang w:val="en-US" w:eastAsia="zh-CN" w:bidi="ar-SA"/>
        </w:rPr>
      </w:pPr>
      <w:bookmarkStart w:id="47" w:name="_Toc4765"/>
      <w:r>
        <w:rPr>
          <w:rFonts w:hint="eastAsia" w:ascii="宋体" w:hAnsi="宋体" w:eastAsia="宋体" w:cs="宋体"/>
          <w:b/>
          <w:bCs/>
          <w:spacing w:val="0"/>
          <w:kern w:val="2"/>
          <w:sz w:val="24"/>
          <w:szCs w:val="24"/>
          <w:lang w:val="en-US" w:eastAsia="zh-CN" w:bidi="ar-SA"/>
        </w:rPr>
        <w:t>十七、特别说明</w:t>
      </w:r>
      <w:bookmarkEnd w:id="47"/>
    </w:p>
    <w:p>
      <w:pPr>
        <w:pStyle w:val="9"/>
        <w:keepNext w:val="0"/>
        <w:keepLines w:val="0"/>
        <w:pageBreakBefore w:val="0"/>
        <w:widowControl w:val="0"/>
        <w:kinsoku/>
        <w:wordWrap/>
        <w:overflowPunct/>
        <w:topLinePunct w:val="0"/>
        <w:autoSpaceDE w:val="0"/>
        <w:autoSpaceDN w:val="0"/>
        <w:bidi w:val="0"/>
        <w:adjustRightInd/>
        <w:snapToGrid/>
        <w:spacing w:before="0" w:beforeLines="1" w:after="0" w:afterLines="1" w:line="580" w:lineRule="exact"/>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eastAsia="宋体" w:cs="宋体"/>
          <w:spacing w:val="0"/>
          <w:kern w:val="0"/>
          <w:sz w:val="24"/>
          <w:lang w:val="en-US" w:eastAsia="zh-CN" w:bidi="zh-CN"/>
        </w:rPr>
        <w:t>1.</w:t>
      </w:r>
      <w:r>
        <w:rPr>
          <w:rFonts w:hint="eastAsia" w:ascii="宋体" w:hAnsi="宋体" w:eastAsia="宋体" w:cs="宋体"/>
          <w:spacing w:val="0"/>
          <w:kern w:val="0"/>
          <w:sz w:val="24"/>
          <w:lang w:val="zh-CN" w:eastAsia="zh-CN" w:bidi="zh-CN"/>
        </w:rPr>
        <w:t>提交响应文件截止之日前，采购人、采购代理机构或者协商小组可以对已发出的单一来源采购文件进行必要的澄清或者修改，澄清或者修改的内容作为单一来源采购文件的组成部分。澄清或者修改的内容可能影响响应文件编制的，采购人、采购代理机构或者协商小组应当在提交响应文件截止之日 3 个工作日前，以书面形式通知所有接收单一来源采购文件的供应商，不足 3 个工作日的，应当顺延提交响应文件截止之日。</w:t>
      </w:r>
    </w:p>
    <w:p>
      <w:pPr>
        <w:pStyle w:val="9"/>
        <w:keepNext w:val="0"/>
        <w:keepLines w:val="0"/>
        <w:pageBreakBefore w:val="0"/>
        <w:widowControl w:val="0"/>
        <w:kinsoku/>
        <w:wordWrap/>
        <w:overflowPunct/>
        <w:topLinePunct w:val="0"/>
        <w:autoSpaceDE w:val="0"/>
        <w:autoSpaceDN w:val="0"/>
        <w:bidi w:val="0"/>
        <w:adjustRightInd/>
        <w:snapToGrid/>
        <w:spacing w:before="0" w:beforeLines="1" w:after="0" w:afterLines="1" w:line="580" w:lineRule="exact"/>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eastAsia="宋体" w:cs="宋体"/>
          <w:spacing w:val="0"/>
          <w:kern w:val="0"/>
          <w:sz w:val="24"/>
          <w:lang w:val="en-US" w:eastAsia="zh-CN" w:bidi="zh-CN"/>
        </w:rPr>
        <w:t>2.</w:t>
      </w:r>
      <w:r>
        <w:rPr>
          <w:rFonts w:hint="eastAsia" w:ascii="宋体" w:hAnsi="宋体" w:eastAsia="宋体" w:cs="宋体"/>
          <w:spacing w:val="0"/>
          <w:kern w:val="0"/>
          <w:sz w:val="24"/>
          <w:lang w:val="zh-CN" w:eastAsia="zh-CN" w:bidi="zh-CN"/>
        </w:rPr>
        <w:t>在协商过程中，协商小组可以根据单一来源采购文件和协商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协商小组应当及时以书面形式同时通知所有参加询价的供应商。供应商应当按照单一来源采购文件的变动情况和协商小组的要求重新提交响应文件，并由其法定代表人或授权代表签字或者加盖电子签章。由授权代表签字的，应当附法定代表人授权书。</w:t>
      </w:r>
    </w:p>
    <w:p>
      <w:pPr>
        <w:pStyle w:val="9"/>
        <w:keepNext w:val="0"/>
        <w:keepLines w:val="0"/>
        <w:pageBreakBefore w:val="0"/>
        <w:widowControl w:val="0"/>
        <w:kinsoku/>
        <w:wordWrap/>
        <w:overflowPunct/>
        <w:topLinePunct w:val="0"/>
        <w:autoSpaceDE w:val="0"/>
        <w:autoSpaceDN w:val="0"/>
        <w:bidi w:val="0"/>
        <w:adjustRightInd/>
        <w:snapToGrid/>
        <w:spacing w:before="0" w:beforeLines="1" w:after="0" w:afterLines="1" w:line="580" w:lineRule="exact"/>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3</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协商小组成员及有关的工作人员不向落标方解释落标原因，不退还响应文件。</w:t>
      </w:r>
    </w:p>
    <w:p>
      <w:pPr>
        <w:pStyle w:val="9"/>
        <w:keepNext w:val="0"/>
        <w:keepLines w:val="0"/>
        <w:pageBreakBefore w:val="0"/>
        <w:widowControl w:val="0"/>
        <w:kinsoku/>
        <w:wordWrap/>
        <w:overflowPunct/>
        <w:topLinePunct w:val="0"/>
        <w:autoSpaceDE w:val="0"/>
        <w:autoSpaceDN w:val="0"/>
        <w:bidi w:val="0"/>
        <w:adjustRightInd/>
        <w:snapToGrid/>
        <w:spacing w:before="0" w:beforeLines="1" w:after="0" w:afterLines="1" w:line="580" w:lineRule="exact"/>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4</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无论协商过程中的作法和结果如何，供应商自行承担所有与参加投标有关的全部费用。</w:t>
      </w:r>
    </w:p>
    <w:p>
      <w:pPr>
        <w:pStyle w:val="9"/>
        <w:keepNext w:val="0"/>
        <w:keepLines w:val="0"/>
        <w:pageBreakBefore w:val="0"/>
        <w:widowControl w:val="0"/>
        <w:kinsoku/>
        <w:wordWrap/>
        <w:overflowPunct/>
        <w:topLinePunct w:val="0"/>
        <w:autoSpaceDE w:val="0"/>
        <w:autoSpaceDN w:val="0"/>
        <w:bidi w:val="0"/>
        <w:adjustRightInd/>
        <w:snapToGrid/>
        <w:spacing w:before="0" w:beforeLines="1" w:after="0" w:afterLines="1" w:line="580" w:lineRule="exact"/>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5</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成交供应商或采购人按照相关规定向采购代理机构交纳采购服务费等费用。</w:t>
      </w:r>
    </w:p>
    <w:p>
      <w:pPr>
        <w:pStyle w:val="9"/>
        <w:keepNext w:val="0"/>
        <w:keepLines w:val="0"/>
        <w:pageBreakBefore w:val="0"/>
        <w:widowControl w:val="0"/>
        <w:kinsoku/>
        <w:wordWrap/>
        <w:overflowPunct/>
        <w:topLinePunct w:val="0"/>
        <w:autoSpaceDE w:val="0"/>
        <w:autoSpaceDN w:val="0"/>
        <w:bidi w:val="0"/>
        <w:adjustRightInd/>
        <w:snapToGrid/>
        <w:spacing w:before="0" w:beforeLines="1" w:after="0" w:afterLines="1" w:line="580" w:lineRule="exact"/>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6</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本单一来源采购文件的最终解释权归采购人。</w:t>
      </w:r>
    </w:p>
    <w:p>
      <w:pPr>
        <w:rPr>
          <w:rFonts w:hint="eastAsia"/>
          <w:lang w:val="zh-CN" w:eastAsia="zh-CN"/>
        </w:rPr>
      </w:pPr>
      <w:r>
        <w:rPr>
          <w:rFonts w:hint="eastAsia" w:ascii="宋体" w:hAnsi="宋体" w:eastAsia="宋体" w:cs="宋体"/>
          <w:spacing w:val="0"/>
          <w:kern w:val="0"/>
          <w:sz w:val="24"/>
          <w:lang w:val="zh-CN" w:eastAsia="zh-CN" w:bidi="zh-CN"/>
        </w:rPr>
        <w:br w:type="page"/>
      </w:r>
    </w:p>
    <w:p>
      <w:pPr>
        <w:pStyle w:val="16"/>
        <w:keepNext w:val="0"/>
        <w:keepLines w:val="0"/>
        <w:pageBreakBefore w:val="0"/>
        <w:widowControl w:val="0"/>
        <w:numPr>
          <w:ilvl w:val="0"/>
          <w:numId w:val="0"/>
        </w:numPr>
        <w:tabs>
          <w:tab w:val="left" w:pos="349"/>
        </w:tabs>
        <w:kinsoku/>
        <w:wordWrap/>
        <w:overflowPunct/>
        <w:topLinePunct w:val="0"/>
        <w:autoSpaceDE/>
        <w:autoSpaceDN/>
        <w:bidi w:val="0"/>
        <w:adjustRightInd/>
        <w:snapToGrid/>
        <w:ind w:firstLine="0" w:firstLineChars="0"/>
        <w:jc w:val="center"/>
        <w:textAlignment w:val="auto"/>
        <w:outlineLvl w:val="0"/>
        <w:rPr>
          <w:rFonts w:hint="default" w:ascii="Calibri" w:hAnsi="Calibri" w:eastAsia="宋体" w:cs="Times New Roman"/>
          <w:b/>
          <w:bCs/>
          <w:color w:val="auto"/>
          <w:kern w:val="2"/>
          <w:sz w:val="36"/>
          <w:szCs w:val="40"/>
          <w:lang w:val="en-US" w:eastAsia="zh-CN" w:bidi="ar-SA"/>
        </w:rPr>
      </w:pPr>
      <w:bookmarkStart w:id="48" w:name="_Toc19776"/>
      <w:bookmarkStart w:id="49" w:name="_Toc5237"/>
      <w:r>
        <w:rPr>
          <w:rFonts w:hint="eastAsia" w:ascii="Calibri" w:hAnsi="Calibri" w:cs="Times New Roman"/>
          <w:b/>
          <w:bCs/>
          <w:color w:val="auto"/>
          <w:kern w:val="2"/>
          <w:sz w:val="36"/>
          <w:szCs w:val="40"/>
          <w:lang w:val="en-US" w:eastAsia="zh-CN" w:bidi="ar-SA"/>
        </w:rPr>
        <w:t>第四部分  采购需求</w:t>
      </w:r>
      <w:bookmarkEnd w:id="48"/>
      <w:bookmarkEnd w:id="49"/>
    </w:p>
    <w:p>
      <w:pPr>
        <w:pStyle w:val="3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2" w:firstLineChars="200"/>
        <w:textAlignment w:val="auto"/>
        <w:outlineLvl w:val="9"/>
        <w:rPr>
          <w:rFonts w:hint="default" w:ascii="宋体" w:hAnsi="宋体" w:cs="宋体"/>
          <w:b/>
          <w:bCs w:val="0"/>
          <w:color w:val="000000"/>
          <w:sz w:val="24"/>
          <w:szCs w:val="24"/>
          <w:lang w:val="en-US" w:eastAsia="zh-CN" w:bidi="ar"/>
        </w:rPr>
      </w:pPr>
      <w:r>
        <w:rPr>
          <w:rFonts w:hint="eastAsia" w:ascii="宋体" w:hAnsi="宋体" w:cs="宋体"/>
          <w:b/>
          <w:bCs w:val="0"/>
          <w:color w:val="000000"/>
          <w:sz w:val="24"/>
          <w:szCs w:val="24"/>
          <w:lang w:val="en-US" w:eastAsia="zh-CN" w:bidi="ar"/>
        </w:rPr>
        <w:t>一、项目背景</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outlineLvl w:val="9"/>
        <w:rPr>
          <w:rFonts w:hint="eastAsia" w:ascii="宋体" w:hAnsi="宋体" w:cs="宋体"/>
          <w:b w:val="0"/>
          <w:bCs/>
          <w:color w:val="000000"/>
          <w:sz w:val="24"/>
          <w:szCs w:val="24"/>
          <w:lang w:val="en-US" w:eastAsia="zh-CN" w:bidi="ar"/>
        </w:rPr>
      </w:pPr>
      <w:r>
        <w:rPr>
          <w:rFonts w:hint="eastAsia" w:ascii="宋体" w:hAnsi="宋体" w:cs="宋体"/>
          <w:b w:val="0"/>
          <w:bCs/>
          <w:color w:val="000000"/>
          <w:sz w:val="24"/>
          <w:szCs w:val="24"/>
          <w:lang w:val="en-US" w:eastAsia="zh-CN" w:bidi="ar"/>
        </w:rPr>
        <w:t>为了贯彻中央精神，《河南省“十三五”公路和水路交通发展规划》明确提出：重点加快沙颍河、淮河、唐河等航运开发，着力推进淮河等直通华东地区“通江达海”的通道建设。积极开展洪河、贾鲁河等航运工程前期工作，力争开工建设。积极鼓励港口多式联运，强化港口与铁路、公路集疏运体系的规划建设，促进港口物流发展。实施库区（水域）港航安全监管和搜救基础设施建设工程。目前，唐河省界至社旗航运工程已列入交通运输部“十三五”内河水运建设项目、国家交战办“十三五”国防公路水路规划建设项目和河南省“十三五”公路水路交通发展规划和河南省交通运输脱贫专项方案。随着汉江干流崔家营航电枢纽工程的建成，汉江干流汉口～襄阳河段达到Ⅳ航道（《汉江干流综合规划》明确远期为Ⅲ级航道），崔家营航电枢纽工程的回水已上溯至唐白河以上约22.5km，为唐河航道整治工程奠定了有利的基础。</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outlineLvl w:val="9"/>
        <w:rPr>
          <w:rFonts w:hint="eastAsia" w:ascii="宋体" w:hAnsi="宋体" w:cs="宋体"/>
          <w:b w:val="0"/>
          <w:bCs/>
          <w:color w:val="000000"/>
          <w:sz w:val="24"/>
          <w:szCs w:val="24"/>
          <w:lang w:val="en-US" w:eastAsia="zh-CN" w:bidi="ar"/>
        </w:rPr>
      </w:pPr>
      <w:r>
        <w:rPr>
          <w:rFonts w:hint="eastAsia" w:ascii="宋体" w:hAnsi="宋体" w:cs="宋体"/>
          <w:b w:val="0"/>
          <w:bCs/>
          <w:color w:val="000000"/>
          <w:sz w:val="24"/>
          <w:szCs w:val="24"/>
          <w:lang w:val="en-US" w:eastAsia="zh-CN" w:bidi="ar"/>
        </w:rPr>
        <w:t>在南阳市委市政府的大力支持下，南阳市交通运输局早在2012年 5月起就开始积极谋划组织唐河复航工程的前期工作。2017年11月，唐河省界至社旗航运工程（省界至马店段）可行性研究报告和唐河省界至社旗航运工程（马店至社旗段）可行性研究报告获得南阳市发展和改革委员会批复。根据批复，马店枢纽至唐河县城段航道10km，采用IV级航道标准；唐河县城至社旗段航道全长52km，采用V级航道标准，总投资276894万元。</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outlineLvl w:val="9"/>
        <w:rPr>
          <w:rFonts w:hint="eastAsia" w:ascii="宋体" w:hAnsi="宋体" w:cs="宋体"/>
          <w:b w:val="0"/>
          <w:bCs/>
          <w:color w:val="000000"/>
          <w:sz w:val="24"/>
          <w:szCs w:val="24"/>
          <w:lang w:val="en-US" w:eastAsia="zh-CN" w:bidi="ar"/>
        </w:rPr>
      </w:pPr>
      <w:r>
        <w:rPr>
          <w:rFonts w:hint="eastAsia" w:ascii="宋体" w:hAnsi="宋体" w:cs="宋体"/>
          <w:b w:val="0"/>
          <w:bCs/>
          <w:color w:val="000000"/>
          <w:sz w:val="24"/>
          <w:szCs w:val="24"/>
          <w:lang w:val="en-US" w:eastAsia="zh-CN" w:bidi="ar"/>
        </w:rPr>
        <w:t>2018年5月，交通运输部下发《“十三五”交通运输专项建设规划中期评估调整方案》重点推进项目库的通知，根据水运重点推进项目库，唐河（马店至社旗段）航道规划等级为 IV 级航道标准。2019年6月，《唐河干流（社旗—唐白河口）航道建设规划方案》（报批稿），规划唐河省界至社旗航运工程全段航道等级为IV级。</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outlineLvl w:val="9"/>
        <w:rPr>
          <w:rFonts w:hint="eastAsia" w:ascii="宋体" w:hAnsi="宋体" w:cs="宋体"/>
          <w:b w:val="0"/>
          <w:bCs/>
          <w:color w:val="000000"/>
          <w:sz w:val="24"/>
          <w:szCs w:val="24"/>
          <w:lang w:val="en-US" w:eastAsia="zh-CN" w:bidi="ar"/>
        </w:rPr>
      </w:pPr>
      <w:r>
        <w:rPr>
          <w:rFonts w:hint="eastAsia" w:ascii="宋体" w:hAnsi="宋体" w:cs="宋体"/>
          <w:b w:val="0"/>
          <w:bCs/>
          <w:color w:val="000000"/>
          <w:sz w:val="24"/>
          <w:szCs w:val="24"/>
          <w:lang w:val="en-US" w:eastAsia="zh-CN" w:bidi="ar"/>
        </w:rPr>
        <w:t>鉴于航道规划等级的调整，唐河县交通运输局对唐河省界至社旗航运工程（马店至社旗段）工程可行性研究修编工作于 2019 年 7 月进行了招标。中交水运规划设计院有限公司中标唐河省界至社旗航运工程（马店至社旗段）工程可行性修编项目。</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outlineLvl w:val="9"/>
        <w:rPr>
          <w:rFonts w:hint="eastAsia" w:ascii="宋体" w:hAnsi="宋体" w:cs="宋体"/>
          <w:b w:val="0"/>
          <w:bCs/>
          <w:color w:val="000000"/>
          <w:sz w:val="24"/>
          <w:szCs w:val="24"/>
          <w:lang w:val="en-US" w:eastAsia="zh-CN" w:bidi="ar"/>
        </w:rPr>
      </w:pPr>
      <w:r>
        <w:rPr>
          <w:rFonts w:hint="eastAsia" w:ascii="宋体" w:hAnsi="宋体" w:cs="宋体"/>
          <w:b w:val="0"/>
          <w:bCs/>
          <w:color w:val="000000"/>
          <w:sz w:val="24"/>
          <w:szCs w:val="24"/>
          <w:lang w:val="en-US" w:eastAsia="zh-CN" w:bidi="ar"/>
        </w:rPr>
        <w:t>2020年4月，南阳市地方海事航务中心组织召开了唐河省界至社旗航运工程（马店至社旗段）工程可行性研究（修编）评审会。根据会议意见并结合最新的专题意见，我公司重新调整并提交唐河省界至社旗航运工程（马店至社旗段）工程可行性研究（修编）送审稿。</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outlineLvl w:val="9"/>
        <w:rPr>
          <w:rFonts w:hint="eastAsia" w:ascii="宋体" w:hAnsi="宋体" w:cs="宋体"/>
          <w:b w:val="0"/>
          <w:bCs/>
          <w:color w:val="000000"/>
          <w:sz w:val="24"/>
          <w:szCs w:val="24"/>
          <w:lang w:val="en-US" w:eastAsia="zh-CN" w:bidi="ar"/>
        </w:rPr>
      </w:pPr>
      <w:r>
        <w:rPr>
          <w:rFonts w:hint="eastAsia" w:ascii="宋体" w:hAnsi="宋体" w:cs="宋体"/>
          <w:b w:val="0"/>
          <w:bCs/>
          <w:color w:val="000000"/>
          <w:sz w:val="24"/>
          <w:szCs w:val="24"/>
          <w:lang w:val="en-US" w:eastAsia="zh-CN" w:bidi="ar"/>
        </w:rPr>
        <w:t>2022年5月30日，河南省人民政府办公厅以豫政办【2022】52号印发《河南省内河航道与港口布局规划（2022-2035年）》，其中航道规划方案“按照通江达海、河海联运，干支联动、交旅融合”的思路，根据航道功能、技术标准和对城市及产业的带动作用，将航道划分为骨干航道、支线航道和其它航道，形成“一纵三横九支+其他”总体布局，规划航道总里程3670公里。唐河作为“一纵”——唐白河的重要组成部分，规划等级为Ⅲ级。</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outlineLvl w:val="9"/>
        <w:rPr>
          <w:rFonts w:hint="eastAsia" w:ascii="宋体" w:hAnsi="宋体" w:cs="宋体"/>
          <w:b w:val="0"/>
          <w:bCs/>
          <w:color w:val="000000"/>
          <w:sz w:val="24"/>
          <w:szCs w:val="24"/>
          <w:lang w:val="en-US" w:eastAsia="zh-CN" w:bidi="ar"/>
        </w:rPr>
      </w:pPr>
      <w:r>
        <w:rPr>
          <w:rFonts w:hint="eastAsia" w:ascii="宋体" w:hAnsi="宋体" w:cs="宋体"/>
          <w:b w:val="0"/>
          <w:bCs/>
          <w:color w:val="000000"/>
          <w:sz w:val="24"/>
          <w:szCs w:val="24"/>
          <w:lang w:val="en-US" w:eastAsia="zh-CN" w:bidi="ar"/>
        </w:rPr>
        <w:t>2022年6月，南阳市交通运输局、南阳市发展和改革委员会关于印发南阳市“十四五”公路和水路交通运输发展规划的通知，唐河（省界至社旗段）规划为Ⅲ级航道标准。到2025年末，争取完成唐河IV航道建设。</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outlineLvl w:val="9"/>
        <w:rPr>
          <w:rFonts w:hint="eastAsia" w:ascii="宋体" w:hAnsi="宋体" w:cs="宋体"/>
          <w:b w:val="0"/>
          <w:bCs/>
          <w:color w:val="000000"/>
          <w:sz w:val="24"/>
          <w:szCs w:val="24"/>
          <w:lang w:val="en-US" w:eastAsia="zh-CN" w:bidi="ar"/>
        </w:rPr>
      </w:pPr>
      <w:r>
        <w:rPr>
          <w:rFonts w:hint="eastAsia" w:ascii="宋体" w:hAnsi="宋体" w:cs="宋体"/>
          <w:b w:val="0"/>
          <w:bCs/>
          <w:color w:val="000000"/>
          <w:sz w:val="24"/>
          <w:szCs w:val="24"/>
          <w:lang w:val="en-US" w:eastAsia="zh-CN" w:bidi="ar"/>
        </w:rPr>
        <w:t>考虑到目前唐河枯水期上游来水流量不足，同时唐河（省界至马店段）已按照IV级标准建设，如按照Ⅲ级航道建设投资增加巨大，且若不相应配套补水工程，则通航保证率得不到保障。在已根据前期拟定的工程规模相继完成了多项前期专题研究的前提下，为便于本项目的推进，唐河（马店至社旗段）先拟按照“先通后畅，分期整治”的整治原则，本次航道建设标准按照IV级，船闸、港区码头和桥梁兼顾Ⅲ级。</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2" w:firstLineChars="200"/>
        <w:textAlignment w:val="auto"/>
        <w:outlineLvl w:val="9"/>
        <w:rPr>
          <w:rFonts w:hint="default" w:ascii="宋体" w:hAnsi="宋体" w:cs="宋体"/>
          <w:b w:val="0"/>
          <w:bCs/>
          <w:color w:val="000000"/>
          <w:sz w:val="24"/>
          <w:szCs w:val="24"/>
          <w:lang w:val="en-US" w:eastAsia="zh-CN" w:bidi="ar"/>
        </w:rPr>
      </w:pPr>
      <w:r>
        <w:rPr>
          <w:rFonts w:hint="eastAsia" w:ascii="宋体" w:hAnsi="宋体" w:cs="宋体"/>
          <w:b/>
          <w:bCs w:val="0"/>
          <w:color w:val="000000"/>
          <w:sz w:val="24"/>
          <w:szCs w:val="24"/>
          <w:lang w:val="en-US" w:eastAsia="zh-CN" w:bidi="ar"/>
        </w:rPr>
        <w:t>二、本次采购需求</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outlineLvl w:val="9"/>
        <w:rPr>
          <w:rFonts w:hint="default" w:ascii="宋体" w:hAnsi="宋体" w:cs="宋体"/>
          <w:b w:val="0"/>
          <w:bCs/>
          <w:color w:val="000000"/>
          <w:sz w:val="24"/>
          <w:szCs w:val="24"/>
          <w:lang w:val="en-US" w:eastAsia="zh-CN" w:bidi="ar"/>
        </w:rPr>
      </w:pPr>
      <w:r>
        <w:rPr>
          <w:rFonts w:hint="eastAsia" w:ascii="宋体" w:hAnsi="宋体" w:cs="宋体"/>
          <w:b w:val="0"/>
          <w:bCs/>
          <w:color w:val="000000"/>
          <w:sz w:val="24"/>
          <w:szCs w:val="24"/>
          <w:lang w:val="en-US" w:eastAsia="zh-CN" w:bidi="ar"/>
        </w:rPr>
        <w:t>本次项目采购可研编制调整的内容主要为以下内容：</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outlineLvl w:val="9"/>
        <w:rPr>
          <w:rFonts w:hint="eastAsia" w:ascii="宋体" w:hAnsi="宋体" w:cs="宋体"/>
          <w:b w:val="0"/>
          <w:bCs/>
          <w:color w:val="000000"/>
          <w:sz w:val="24"/>
          <w:szCs w:val="24"/>
          <w:lang w:val="en-US" w:eastAsia="zh-CN" w:bidi="ar"/>
        </w:rPr>
      </w:pPr>
      <w:r>
        <w:rPr>
          <w:rFonts w:hint="eastAsia" w:ascii="宋体" w:hAnsi="宋体" w:cs="宋体"/>
          <w:b w:val="0"/>
          <w:bCs/>
          <w:color w:val="000000"/>
          <w:sz w:val="24"/>
          <w:szCs w:val="24"/>
          <w:lang w:val="en-US" w:eastAsia="zh-CN" w:bidi="ar"/>
        </w:rPr>
        <w:t>结合地方实际需求，桥梁工程（唐河一、二、三桥）方案反复多次调整，增设水上服务区、客运码头（后删减），增加部分航段护坡等，导致工作量增加。同时为满足设计需求，增加了部分航道、枢纽、码头工程测量内容。</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outlineLvl w:val="9"/>
        <w:rPr>
          <w:rFonts w:hint="default" w:ascii="宋体" w:hAnsi="宋体" w:cs="宋体"/>
          <w:b w:val="0"/>
          <w:bCs/>
          <w:color w:val="000000"/>
          <w:sz w:val="24"/>
          <w:szCs w:val="24"/>
          <w:lang w:val="en-US" w:eastAsia="zh-CN" w:bidi="ar"/>
        </w:rPr>
      </w:pPr>
      <w:r>
        <w:rPr>
          <w:rFonts w:hint="eastAsia" w:ascii="宋体" w:hAnsi="宋体" w:cs="宋体"/>
          <w:b w:val="0"/>
          <w:bCs/>
          <w:color w:val="000000"/>
          <w:sz w:val="24"/>
          <w:szCs w:val="24"/>
          <w:lang w:val="en-US" w:eastAsia="zh-CN" w:bidi="ar"/>
        </w:rPr>
        <w:t>预算金额：59万元。</w:t>
      </w:r>
    </w:p>
    <w:p>
      <w:pPr>
        <w:rPr>
          <w:rFonts w:hint="default"/>
          <w:lang w:val="en-US" w:eastAsia="zh-CN"/>
        </w:rPr>
      </w:pPr>
      <w:r>
        <w:rPr>
          <w:rFonts w:hint="default"/>
          <w:lang w:val="en-US" w:eastAsia="zh-CN"/>
        </w:rPr>
        <w:br w:type="page"/>
      </w:r>
    </w:p>
    <w:p>
      <w:pPr>
        <w:pStyle w:val="16"/>
        <w:numPr>
          <w:ilvl w:val="0"/>
          <w:numId w:val="0"/>
        </w:numPr>
        <w:tabs>
          <w:tab w:val="left" w:pos="349"/>
        </w:tabs>
        <w:ind w:firstLine="2891" w:firstLineChars="800"/>
        <w:jc w:val="both"/>
        <w:outlineLvl w:val="0"/>
        <w:rPr>
          <w:rFonts w:hint="default" w:ascii="Calibri" w:hAnsi="Calibri" w:eastAsia="宋体" w:cs="Times New Roman"/>
          <w:b/>
          <w:bCs/>
          <w:color w:val="auto"/>
          <w:kern w:val="2"/>
          <w:sz w:val="36"/>
          <w:szCs w:val="40"/>
          <w:lang w:val="en-US" w:eastAsia="zh-CN" w:bidi="ar-SA"/>
        </w:rPr>
      </w:pPr>
      <w:bookmarkStart w:id="50" w:name="_Toc1305"/>
      <w:bookmarkStart w:id="51" w:name="_Toc25554"/>
      <w:r>
        <w:rPr>
          <w:rFonts w:hint="eastAsia" w:ascii="Calibri" w:hAnsi="Calibri" w:eastAsia="宋体" w:cs="Times New Roman"/>
          <w:b/>
          <w:bCs/>
          <w:color w:val="auto"/>
          <w:kern w:val="2"/>
          <w:sz w:val="36"/>
          <w:szCs w:val="40"/>
          <w:lang w:val="en-US" w:eastAsia="zh-CN" w:bidi="ar-SA"/>
        </w:rPr>
        <w:t>第五部分 合同格式</w:t>
      </w:r>
      <w:bookmarkEnd w:id="50"/>
      <w:bookmarkEnd w:id="51"/>
    </w:p>
    <w:p>
      <w:pPr>
        <w:ind w:firstLine="3162" w:firstLineChars="1500"/>
        <w:outlineLvl w:val="9"/>
        <w:rPr>
          <w:b/>
          <w:bCs/>
        </w:rPr>
      </w:pPr>
      <w:r>
        <w:rPr>
          <w:b/>
          <w:bCs/>
        </w:rPr>
        <w:t>（仅供参考，不作为签订合同依据）</w:t>
      </w:r>
    </w:p>
    <w:p>
      <w:pPr>
        <w:pStyle w:val="9"/>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80" w:firstLineChars="200"/>
        <w:jc w:val="both"/>
        <w:textAlignment w:val="auto"/>
        <w:outlineLvl w:val="9"/>
        <w:rPr>
          <w:sz w:val="24"/>
          <w:szCs w:val="24"/>
        </w:rPr>
      </w:pPr>
      <w:r>
        <w:rPr>
          <w:sz w:val="24"/>
          <w:szCs w:val="24"/>
        </w:rPr>
        <w:t>采购合同编号：</w:t>
      </w:r>
    </w:p>
    <w:p>
      <w:pPr>
        <w:pStyle w:val="9"/>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80" w:firstLineChars="200"/>
        <w:jc w:val="both"/>
        <w:textAlignment w:val="auto"/>
        <w:outlineLvl w:val="9"/>
        <w:rPr>
          <w:sz w:val="24"/>
          <w:szCs w:val="24"/>
        </w:rPr>
      </w:pPr>
      <w:r>
        <w:rPr>
          <w:sz w:val="24"/>
          <w:szCs w:val="24"/>
        </w:rPr>
        <w:t>采购人（甲方）</w:t>
      </w:r>
    </w:p>
    <w:p>
      <w:pPr>
        <w:pStyle w:val="9"/>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80" w:firstLineChars="200"/>
        <w:jc w:val="both"/>
        <w:textAlignment w:val="auto"/>
        <w:outlineLvl w:val="9"/>
        <w:rPr>
          <w:sz w:val="24"/>
          <w:szCs w:val="24"/>
        </w:rPr>
      </w:pPr>
      <w:r>
        <w:rPr>
          <w:sz w:val="24"/>
          <w:szCs w:val="24"/>
        </w:rPr>
        <w:t>供应商（乙方）</w:t>
      </w:r>
    </w:p>
    <w:p>
      <w:pPr>
        <w:pStyle w:val="9"/>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40" w:firstLineChars="200"/>
        <w:jc w:val="both"/>
        <w:textAlignment w:val="auto"/>
        <w:outlineLvl w:val="9"/>
        <w:rPr>
          <w:sz w:val="24"/>
          <w:szCs w:val="24"/>
        </w:rPr>
      </w:pPr>
      <w:r>
        <w:rPr>
          <w:spacing w:val="-10"/>
          <w:sz w:val="24"/>
          <w:szCs w:val="24"/>
        </w:rPr>
        <w:t>为了保护甲、乙双方合法权益，根据《中华人民共和国采购法》及其他有关</w:t>
      </w:r>
      <w:r>
        <w:rPr>
          <w:sz w:val="24"/>
          <w:szCs w:val="24"/>
        </w:rPr>
        <w:t>法律、法规、规章，双方签订本合同协议书。</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firstLine="440" w:firstLineChars="200"/>
        <w:jc w:val="both"/>
        <w:textAlignment w:val="auto"/>
        <w:outlineLvl w:val="1"/>
        <w:rPr>
          <w:rFonts w:hint="eastAsia"/>
          <w:color w:val="auto"/>
          <w:spacing w:val="-10"/>
          <w:kern w:val="2"/>
          <w:sz w:val="24"/>
          <w:szCs w:val="24"/>
          <w:lang w:val="en-US" w:eastAsia="zh-CN" w:bidi="ar-SA"/>
        </w:rPr>
      </w:pPr>
      <w:bookmarkStart w:id="52" w:name="_Toc22931"/>
      <w:r>
        <w:rPr>
          <w:rFonts w:hint="eastAsia"/>
          <w:color w:val="auto"/>
          <w:spacing w:val="-10"/>
          <w:kern w:val="2"/>
          <w:sz w:val="24"/>
          <w:szCs w:val="24"/>
          <w:lang w:val="en-US" w:eastAsia="zh-CN" w:bidi="ar-SA"/>
        </w:rPr>
        <w:t>项目信息：</w:t>
      </w:r>
      <w:bookmarkEnd w:id="52"/>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40" w:firstLineChars="200"/>
        <w:jc w:val="both"/>
        <w:textAlignment w:val="auto"/>
        <w:outlineLvl w:val="9"/>
        <w:rPr>
          <w:rFonts w:hint="eastAsia"/>
          <w:color w:val="auto"/>
          <w:spacing w:val="-10"/>
          <w:kern w:val="2"/>
          <w:sz w:val="24"/>
          <w:szCs w:val="24"/>
          <w:lang w:val="en-US" w:eastAsia="zh-CN" w:bidi="ar-SA"/>
        </w:rPr>
      </w:pPr>
      <w:r>
        <w:rPr>
          <w:rFonts w:hint="eastAsia"/>
          <w:color w:val="auto"/>
          <w:spacing w:val="-10"/>
          <w:kern w:val="2"/>
          <w:sz w:val="24"/>
          <w:szCs w:val="24"/>
          <w:lang w:val="en-US" w:eastAsia="zh-CN" w:bidi="ar-SA"/>
        </w:rPr>
        <w:t>（2）采购计划编号：</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40" w:firstLineChars="200"/>
        <w:jc w:val="both"/>
        <w:textAlignment w:val="auto"/>
        <w:outlineLvl w:val="9"/>
        <w:rPr>
          <w:rFonts w:hint="eastAsia"/>
          <w:color w:val="auto"/>
          <w:spacing w:val="-10"/>
          <w:kern w:val="2"/>
          <w:sz w:val="24"/>
          <w:szCs w:val="24"/>
          <w:lang w:val="en-US" w:eastAsia="zh-CN" w:bidi="ar-SA"/>
        </w:rPr>
      </w:pPr>
      <w:r>
        <w:rPr>
          <w:rFonts w:hint="eastAsia"/>
          <w:color w:val="auto"/>
          <w:spacing w:val="-10"/>
          <w:kern w:val="2"/>
          <w:sz w:val="24"/>
          <w:szCs w:val="24"/>
          <w:lang w:val="en-US" w:eastAsia="zh-CN" w:bidi="ar-SA"/>
        </w:rPr>
        <w:t>（3）项目内容：</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40" w:firstLineChars="200"/>
        <w:jc w:val="both"/>
        <w:textAlignment w:val="auto"/>
        <w:outlineLvl w:val="1"/>
        <w:rPr>
          <w:rFonts w:hint="eastAsia"/>
          <w:color w:val="auto"/>
          <w:spacing w:val="-10"/>
          <w:kern w:val="2"/>
          <w:sz w:val="24"/>
          <w:szCs w:val="24"/>
          <w:lang w:val="en-US" w:eastAsia="zh-CN" w:bidi="ar-SA"/>
        </w:rPr>
      </w:pPr>
      <w:bookmarkStart w:id="53" w:name="_Toc3615"/>
      <w:r>
        <w:rPr>
          <w:rFonts w:hint="eastAsia"/>
          <w:color w:val="auto"/>
          <w:spacing w:val="-10"/>
          <w:kern w:val="2"/>
          <w:sz w:val="24"/>
          <w:szCs w:val="24"/>
          <w:lang w:val="en-US" w:eastAsia="zh-CN" w:bidi="ar-SA"/>
        </w:rPr>
        <w:t>2.合同金额</w:t>
      </w:r>
      <w:bookmarkEnd w:id="53"/>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jc w:val="both"/>
        <w:textAlignment w:val="auto"/>
        <w:outlineLvl w:val="9"/>
        <w:rPr>
          <w:rFonts w:hint="eastAsia"/>
          <w:sz w:val="24"/>
          <w:lang w:val="en-US" w:eastAsia="zh-CN"/>
        </w:rPr>
      </w:pPr>
      <w:r>
        <w:rPr>
          <w:rFonts w:hint="eastAsia"/>
          <w:sz w:val="24"/>
          <w:lang w:val="en-US" w:eastAsia="zh-CN"/>
        </w:rPr>
        <w:t>（1）</w:t>
      </w:r>
      <w:r>
        <w:rPr>
          <w:sz w:val="24"/>
        </w:rPr>
        <w:t>合同金额小写</w:t>
      </w:r>
      <w:r>
        <w:rPr>
          <w:rFonts w:hint="eastAsia"/>
          <w:sz w:val="24"/>
          <w:lang w:eastAsia="zh-CN"/>
        </w:rPr>
        <w:t>：</w:t>
      </w:r>
      <w:r>
        <w:rPr>
          <w:rFonts w:hint="eastAsia"/>
          <w:sz w:val="24"/>
          <w:lang w:val="en-US" w:eastAsia="zh-CN"/>
        </w:rPr>
        <w:t xml:space="preserve">     大写：</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sz w:val="24"/>
        </w:rPr>
      </w:pPr>
      <w:r>
        <w:rPr>
          <w:rFonts w:hint="eastAsia"/>
          <w:sz w:val="24"/>
          <w:lang w:val="en-US" w:eastAsia="zh-CN"/>
        </w:rPr>
        <w:t>（2）</w:t>
      </w:r>
      <w:r>
        <w:rPr>
          <w:sz w:val="24"/>
        </w:rPr>
        <w:t>具体标的见附件。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sz w:val="24"/>
        </w:rPr>
      </w:pPr>
      <w:r>
        <w:rPr>
          <w:rFonts w:hint="eastAsia"/>
          <w:sz w:val="24"/>
          <w:lang w:val="en-US" w:eastAsia="zh-CN"/>
        </w:rPr>
        <w:t>（3）</w:t>
      </w:r>
      <w:r>
        <w:rPr>
          <w:sz w:val="24"/>
        </w:rPr>
        <w:t xml:space="preserve">合同价格形式：固定总价合同 </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1"/>
        <w:rPr>
          <w:rFonts w:hint="eastAsia"/>
          <w:sz w:val="24"/>
          <w:lang w:val="en-US" w:eastAsia="zh-CN"/>
        </w:rPr>
      </w:pPr>
      <w:bookmarkStart w:id="54" w:name="_Toc11009"/>
      <w:r>
        <w:rPr>
          <w:rFonts w:hint="eastAsia"/>
          <w:sz w:val="24"/>
          <w:lang w:val="en-US" w:eastAsia="zh-CN"/>
        </w:rPr>
        <w:t>3.履行合同的时间、地点及方式</w:t>
      </w:r>
      <w:bookmarkEnd w:id="54"/>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default"/>
          <w:sz w:val="24"/>
          <w:lang w:val="en-US" w:eastAsia="zh-CN"/>
        </w:rPr>
      </w:pPr>
      <w:r>
        <w:rPr>
          <w:rFonts w:hint="default"/>
          <w:sz w:val="24"/>
          <w:lang w:val="en-US" w:eastAsia="zh-CN"/>
        </w:rPr>
        <w:t xml:space="preserve">起始日期：合同签订之日起， </w:t>
      </w:r>
      <w:r>
        <w:rPr>
          <w:rFonts w:hint="default"/>
          <w:sz w:val="24"/>
          <w:lang w:val="en-US" w:eastAsia="zh-CN"/>
        </w:rPr>
        <w:tab/>
      </w:r>
      <w:r>
        <w:rPr>
          <w:rFonts w:hint="default"/>
          <w:sz w:val="24"/>
          <w:lang w:val="en-US" w:eastAsia="zh-CN"/>
        </w:rPr>
        <w:t>天内供货完毕。</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lang w:val="en-US" w:eastAsia="zh-CN"/>
        </w:rPr>
      </w:pPr>
      <w:r>
        <w:rPr>
          <w:rFonts w:hint="eastAsia"/>
          <w:sz w:val="24"/>
          <w:lang w:val="en-US" w:eastAsia="zh-CN"/>
        </w:rPr>
        <w:t>地点：</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方式：</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1"/>
        <w:rPr>
          <w:rFonts w:hint="eastAsia"/>
          <w:sz w:val="24"/>
          <w:lang w:val="en-US" w:eastAsia="zh-CN"/>
        </w:rPr>
      </w:pPr>
      <w:bookmarkStart w:id="55" w:name="_Toc29565"/>
      <w:r>
        <w:rPr>
          <w:rFonts w:hint="eastAsia"/>
          <w:sz w:val="24"/>
          <w:lang w:val="en-US" w:eastAsia="zh-CN"/>
        </w:rPr>
        <w:t>4.解决合同纠纷方式</w:t>
      </w:r>
      <w:bookmarkEnd w:id="55"/>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首先通过双方协商解决，协商解决不成，则通过以下途径之一解决纠纷。</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1"/>
        <w:rPr>
          <w:rFonts w:hint="eastAsia"/>
          <w:sz w:val="24"/>
          <w:lang w:val="en-US" w:eastAsia="zh-CN"/>
        </w:rPr>
      </w:pPr>
      <w:bookmarkStart w:id="56" w:name="_Toc4236"/>
      <w:r>
        <w:rPr>
          <w:rFonts w:hint="eastAsia"/>
          <w:sz w:val="24"/>
          <w:lang w:val="en-US" w:eastAsia="zh-CN"/>
        </w:rPr>
        <w:t>5.组成合同的文件</w:t>
      </w:r>
      <w:bookmarkEnd w:id="56"/>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本协议书与下列文件一起构成合同文件，如下述文件之间有任何抵触、矛盾或歧义，应按以下顺序解释：</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（1）在采购或合同履行过程中乙方作出的承诺以及双方协商达成的变更或补充协议</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（2）成交通知书</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（3）响应文件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（4）政府采购合同格式条款</w:t>
      </w:r>
      <w:bookmarkStart w:id="107" w:name="_GoBack"/>
      <w:bookmarkEnd w:id="107"/>
      <w:r>
        <w:rPr>
          <w:rFonts w:hint="eastAsia"/>
          <w:sz w:val="24"/>
          <w:lang w:val="en-US" w:eastAsia="zh-CN"/>
        </w:rPr>
        <w:t>及其附件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（5）专用合同条款</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（6）通用合同条款（如果有）</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sz w:val="24"/>
        </w:rPr>
      </w:pPr>
      <w:r>
        <w:rPr>
          <w:rFonts w:hint="eastAsia"/>
          <w:sz w:val="24"/>
          <w:lang w:eastAsia="zh-CN"/>
        </w:rPr>
        <w:t>（</w:t>
      </w:r>
      <w:r>
        <w:rPr>
          <w:rFonts w:hint="eastAsia"/>
          <w:sz w:val="24"/>
          <w:lang w:val="en-US" w:eastAsia="zh-CN"/>
        </w:rPr>
        <w:t>7</w:t>
      </w:r>
      <w:r>
        <w:rPr>
          <w:rFonts w:hint="eastAsia"/>
          <w:sz w:val="24"/>
          <w:lang w:eastAsia="zh-CN"/>
        </w:rPr>
        <w:t>）</w:t>
      </w:r>
      <w:r>
        <w:rPr>
          <w:sz w:val="24"/>
        </w:rPr>
        <w:t>标准、规范及有关技术文件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（8）其他合同文件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1"/>
        <w:rPr>
          <w:rFonts w:hint="eastAsia"/>
          <w:sz w:val="24"/>
          <w:lang w:val="en-US" w:eastAsia="zh-CN"/>
        </w:rPr>
      </w:pPr>
      <w:bookmarkStart w:id="57" w:name="_Toc6663"/>
      <w:r>
        <w:rPr>
          <w:rFonts w:hint="eastAsia"/>
          <w:sz w:val="24"/>
          <w:lang w:val="en-US" w:eastAsia="zh-CN"/>
        </w:rPr>
        <w:t>6.合同生效</w:t>
      </w:r>
      <w:bookmarkEnd w:id="57"/>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本合同经双方签字盖章生效。</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1"/>
        <w:rPr>
          <w:rFonts w:hint="eastAsia"/>
          <w:sz w:val="24"/>
          <w:lang w:val="en-US" w:eastAsia="zh-CN"/>
        </w:rPr>
      </w:pPr>
      <w:bookmarkStart w:id="58" w:name="_Toc20243"/>
      <w:r>
        <w:rPr>
          <w:rFonts w:hint="eastAsia"/>
          <w:sz w:val="24"/>
          <w:lang w:val="en-US" w:eastAsia="zh-CN"/>
        </w:rPr>
        <w:t>7.合同份数</w:t>
      </w:r>
      <w:bookmarkEnd w:id="58"/>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合同订立时间：</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pPr>
      <w:r>
        <w:rPr>
          <w:rFonts w:hint="eastAsia"/>
          <w:sz w:val="24"/>
          <w:lang w:val="en-US" w:eastAsia="zh-CN"/>
        </w:rPr>
        <w:t>合同订立地点：</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lang w:val="en-US" w:eastAsia="zh-CN"/>
        </w:rPr>
      </w:pPr>
      <w:r>
        <w:rPr>
          <w:rFonts w:hint="eastAsia"/>
          <w:sz w:val="24"/>
          <w:lang w:val="en-US" w:eastAsia="zh-CN"/>
        </w:rPr>
        <w:t>甲 方：（电子签章）             乙 方：（电子签章）</w:t>
      </w:r>
    </w:p>
    <w:tbl>
      <w:tblPr>
        <w:tblStyle w:val="20"/>
        <w:tblpPr w:leftFromText="180" w:rightFromText="180" w:vertAnchor="text" w:horzAnchor="page" w:tblpX="1704" w:tblpY="524"/>
        <w:tblOverlap w:val="never"/>
        <w:tblW w:w="6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70"/>
        <w:gridCol w:w="2160"/>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2070" w:type="dxa"/>
            <w:noWrap w:val="0"/>
            <w:vAlign w:val="top"/>
          </w:tcPr>
          <w:p>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法定代表人：</w:t>
            </w:r>
          </w:p>
        </w:tc>
        <w:tc>
          <w:tcPr>
            <w:tcW w:w="4230" w:type="dxa"/>
            <w:gridSpan w:val="2"/>
            <w:noWrap w:val="0"/>
            <w:vAlign w:val="top"/>
          </w:tcPr>
          <w:p>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firstLine="2160" w:firstLineChars="900"/>
              <w:jc w:val="both"/>
              <w:textAlignment w:val="auto"/>
              <w:outlineLvl w:val="9"/>
              <w:rPr>
                <w:rFonts w:ascii="Times New Roman"/>
                <w:sz w:val="22"/>
              </w:rPr>
            </w:pPr>
            <w:r>
              <w:rPr>
                <w:sz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2070" w:type="dxa"/>
            <w:noWrap w:val="0"/>
            <w:vAlign w:val="top"/>
          </w:tcPr>
          <w:p>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委托代理人：</w:t>
            </w:r>
          </w:p>
        </w:tc>
        <w:tc>
          <w:tcPr>
            <w:tcW w:w="2160" w:type="dxa"/>
            <w:noWrap w:val="0"/>
            <w:vAlign w:val="top"/>
          </w:tcPr>
          <w:p>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ascii="Times New Roman"/>
                <w:sz w:val="22"/>
              </w:rPr>
            </w:pPr>
          </w:p>
        </w:tc>
        <w:tc>
          <w:tcPr>
            <w:tcW w:w="2070" w:type="dxa"/>
            <w:noWrap w:val="0"/>
            <w:vAlign w:val="top"/>
          </w:tcPr>
          <w:p>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2070" w:type="dxa"/>
            <w:noWrap w:val="0"/>
            <w:vAlign w:val="top"/>
          </w:tcPr>
          <w:p>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电 话：</w:t>
            </w:r>
          </w:p>
        </w:tc>
        <w:tc>
          <w:tcPr>
            <w:tcW w:w="2160" w:type="dxa"/>
            <w:noWrap w:val="0"/>
            <w:vAlign w:val="top"/>
          </w:tcPr>
          <w:p>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ascii="Times New Roman"/>
                <w:sz w:val="22"/>
              </w:rPr>
            </w:pPr>
          </w:p>
        </w:tc>
        <w:tc>
          <w:tcPr>
            <w:tcW w:w="2070" w:type="dxa"/>
            <w:noWrap w:val="0"/>
            <w:vAlign w:val="top"/>
          </w:tcPr>
          <w:p>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2070" w:type="dxa"/>
            <w:noWrap w:val="0"/>
            <w:vAlign w:val="top"/>
          </w:tcPr>
          <w:p>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传 真：</w:t>
            </w:r>
          </w:p>
        </w:tc>
        <w:tc>
          <w:tcPr>
            <w:tcW w:w="2160" w:type="dxa"/>
            <w:noWrap w:val="0"/>
            <w:vAlign w:val="top"/>
          </w:tcPr>
          <w:p>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ascii="Times New Roman"/>
                <w:sz w:val="22"/>
              </w:rPr>
            </w:pPr>
          </w:p>
        </w:tc>
        <w:tc>
          <w:tcPr>
            <w:tcW w:w="2070" w:type="dxa"/>
            <w:noWrap w:val="0"/>
            <w:vAlign w:val="top"/>
          </w:tcPr>
          <w:p>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传 真：</w:t>
            </w: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sz w:val="24"/>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sz w:val="24"/>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sz w:val="24"/>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sz w:val="24"/>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sz w:val="24"/>
          <w:lang w:val="en-US" w:eastAsia="zh-CN"/>
        </w:rPr>
      </w:pP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eastAsia="宋体"/>
          <w:sz w:val="24"/>
          <w:lang w:val="en-US" w:eastAsia="zh-CN"/>
        </w:rPr>
      </w:pPr>
    </w:p>
    <w:p>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eastAsia="宋体"/>
          <w:sz w:val="24"/>
          <w:lang w:val="en-US" w:eastAsia="zh-CN"/>
        </w:rPr>
      </w:pPr>
    </w:p>
    <w:p>
      <w:pPr>
        <w:rPr>
          <w:rFonts w:hint="default" w:eastAsia="宋体"/>
          <w:sz w:val="24"/>
          <w:lang w:val="en-US" w:eastAsia="zh-CN"/>
        </w:rPr>
      </w:pPr>
      <w:r>
        <w:rPr>
          <w:rFonts w:hint="default" w:eastAsia="宋体"/>
          <w:sz w:val="24"/>
          <w:lang w:val="en-US" w:eastAsia="zh-CN"/>
        </w:rPr>
        <w:br w:type="page"/>
      </w:r>
    </w:p>
    <w:bookmarkEnd w:id="28"/>
    <w:bookmarkEnd w:id="29"/>
    <w:bookmarkEnd w:id="30"/>
    <w:p>
      <w:pPr>
        <w:pStyle w:val="3"/>
        <w:numPr>
          <w:ilvl w:val="0"/>
          <w:numId w:val="0"/>
        </w:numPr>
        <w:spacing w:after="0" w:afterLines="0"/>
        <w:ind w:leftChars="0"/>
        <w:jc w:val="center"/>
        <w:rPr>
          <w:rFonts w:hint="eastAsia"/>
          <w:sz w:val="36"/>
          <w:szCs w:val="36"/>
        </w:rPr>
      </w:pPr>
      <w:bookmarkStart w:id="59" w:name="一、磋商函及磋商一览表"/>
      <w:bookmarkEnd w:id="59"/>
      <w:bookmarkStart w:id="60" w:name="_bookmark13"/>
      <w:bookmarkEnd w:id="60"/>
      <w:bookmarkStart w:id="61" w:name="_Toc8485"/>
      <w:bookmarkStart w:id="62" w:name="_Toc9765"/>
      <w:bookmarkStart w:id="63" w:name="_Toc17292"/>
      <w:r>
        <w:rPr>
          <w:rFonts w:hint="eastAsia"/>
          <w:sz w:val="36"/>
          <w:szCs w:val="36"/>
          <w:lang w:val="en-US" w:eastAsia="zh-CN"/>
        </w:rPr>
        <w:t>第六部分 响应</w:t>
      </w:r>
      <w:r>
        <w:rPr>
          <w:rFonts w:hint="eastAsia"/>
          <w:sz w:val="36"/>
          <w:szCs w:val="36"/>
        </w:rPr>
        <w:t>文件格式</w:t>
      </w:r>
      <w:bookmarkEnd w:id="61"/>
      <w:bookmarkEnd w:id="62"/>
      <w:bookmarkEnd w:id="63"/>
    </w:p>
    <w:p>
      <w:pPr>
        <w:pStyle w:val="9"/>
        <w:spacing w:before="161" w:line="364" w:lineRule="auto"/>
        <w:ind w:left="480" w:right="821" w:firstLine="479"/>
        <w:rPr>
          <w:sz w:val="24"/>
          <w:szCs w:val="24"/>
        </w:rPr>
      </w:pPr>
      <w:r>
        <w:rPr>
          <w:spacing w:val="-9"/>
          <w:sz w:val="24"/>
          <w:szCs w:val="24"/>
        </w:rPr>
        <w:t>注：请各供应商按照以下文件的要求格式、内容，顺序制作响应文件，并请</w:t>
      </w:r>
      <w:r>
        <w:rPr>
          <w:sz w:val="24"/>
          <w:szCs w:val="24"/>
        </w:rPr>
        <w:t>编制目录及页码，否则可能将影响对响应文件的评价。</w:t>
      </w:r>
    </w:p>
    <w:p>
      <w:pPr>
        <w:spacing w:line="500" w:lineRule="exact"/>
        <w:jc w:val="center"/>
        <w:rPr>
          <w:rFonts w:hint="eastAsia" w:ascii="宋体" w:hAnsi="宋体" w:cs="宋体"/>
          <w:b/>
          <w:sz w:val="36"/>
          <w:szCs w:val="36"/>
        </w:rPr>
      </w:pPr>
    </w:p>
    <w:p>
      <w:pPr>
        <w:spacing w:line="500" w:lineRule="exact"/>
        <w:jc w:val="center"/>
        <w:rPr>
          <w:rFonts w:hint="eastAsia" w:ascii="宋体" w:hAnsi="宋体" w:cs="宋体"/>
          <w:b/>
          <w:sz w:val="36"/>
          <w:szCs w:val="36"/>
        </w:rPr>
      </w:pPr>
    </w:p>
    <w:p>
      <w:pPr>
        <w:spacing w:line="360" w:lineRule="auto"/>
        <w:jc w:val="center"/>
        <w:outlineLvl w:val="1"/>
        <w:rPr>
          <w:rFonts w:hint="eastAsia" w:eastAsia="宋体"/>
          <w:b/>
          <w:bCs/>
          <w:kern w:val="0"/>
          <w:sz w:val="40"/>
          <w:lang w:val="en-US" w:eastAsia="zh-CN"/>
        </w:rPr>
      </w:pPr>
      <w:r>
        <w:rPr>
          <w:rFonts w:hint="eastAsia"/>
          <w:b/>
          <w:bCs/>
          <w:kern w:val="0"/>
          <w:sz w:val="40"/>
          <w:u w:val="single"/>
          <w:lang w:val="en-US" w:eastAsia="zh-CN"/>
        </w:rPr>
        <w:t xml:space="preserve">                      </w:t>
      </w:r>
      <w:bookmarkStart w:id="64" w:name="_Toc5650_WPSOffice_Level1"/>
      <w:bookmarkStart w:id="65" w:name="_Toc26172"/>
      <w:bookmarkStart w:id="66" w:name="_Toc30670_WPSOffice_Level1"/>
      <w:bookmarkStart w:id="67" w:name="_Toc32582_WPSOffice_Level2"/>
      <w:bookmarkStart w:id="68" w:name="_Toc14808_WPSOffice_Level1"/>
      <w:bookmarkStart w:id="69" w:name="_Toc2973_WPSOffice_Level1"/>
      <w:bookmarkStart w:id="70" w:name="_Toc9938_WPSOffice_Level1"/>
      <w:r>
        <w:rPr>
          <w:rFonts w:hint="eastAsia"/>
          <w:b/>
          <w:bCs/>
          <w:kern w:val="0"/>
          <w:sz w:val="40"/>
        </w:rPr>
        <w:t>项目</w:t>
      </w:r>
      <w:bookmarkEnd w:id="64"/>
      <w:bookmarkEnd w:id="65"/>
      <w:bookmarkEnd w:id="66"/>
      <w:bookmarkEnd w:id="67"/>
      <w:bookmarkEnd w:id="68"/>
      <w:bookmarkEnd w:id="69"/>
      <w:bookmarkEnd w:id="70"/>
    </w:p>
    <w:p>
      <w:pPr>
        <w:outlineLvl w:val="9"/>
        <w:rPr>
          <w:rFonts w:hint="eastAsia"/>
        </w:rPr>
      </w:pPr>
    </w:p>
    <w:p>
      <w:pPr>
        <w:bidi w:val="0"/>
        <w:rPr>
          <w:rFonts w:hint="eastAsia"/>
        </w:rPr>
      </w:pPr>
    </w:p>
    <w:p>
      <w:pPr>
        <w:jc w:val="center"/>
        <w:outlineLvl w:val="9"/>
        <w:rPr>
          <w:rFonts w:hint="eastAsia" w:ascii="宋体" w:hAnsi="宋体" w:cs="宋体"/>
          <w:sz w:val="72"/>
          <w:szCs w:val="44"/>
          <w:lang w:val="en-US" w:eastAsia="zh-CN" w:bidi="ar"/>
        </w:rPr>
      </w:pPr>
      <w:bookmarkStart w:id="71" w:name="_Toc32640_WPSOffice_Level1"/>
      <w:bookmarkStart w:id="72" w:name="_Toc16895"/>
      <w:bookmarkStart w:id="73" w:name="_Toc29035_WPSOffice_Level1"/>
      <w:bookmarkStart w:id="74" w:name="_Toc28641_WPSOffice_Level1"/>
      <w:bookmarkStart w:id="75" w:name="_Toc21877_WPSOffice_Level1"/>
      <w:bookmarkStart w:id="76" w:name="_Toc17023_WPSOffice_Level1"/>
      <w:bookmarkStart w:id="77" w:name="_Toc14373_WPSOffice_Level1"/>
    </w:p>
    <w:p>
      <w:pPr>
        <w:jc w:val="center"/>
        <w:outlineLvl w:val="9"/>
        <w:rPr>
          <w:rFonts w:hint="eastAsia" w:ascii="宋体" w:hAnsi="宋体" w:cs="宋体"/>
          <w:sz w:val="72"/>
          <w:szCs w:val="44"/>
          <w:lang w:bidi="ar"/>
        </w:rPr>
      </w:pPr>
      <w:r>
        <w:rPr>
          <w:rFonts w:hint="eastAsia" w:ascii="宋体" w:hAnsi="宋体" w:cs="宋体"/>
          <w:sz w:val="72"/>
          <w:szCs w:val="44"/>
          <w:lang w:val="en-US" w:eastAsia="zh-CN" w:bidi="ar"/>
        </w:rPr>
        <w:t>响应</w:t>
      </w:r>
      <w:r>
        <w:rPr>
          <w:rFonts w:hint="eastAsia" w:ascii="宋体" w:hAnsi="宋体" w:cs="宋体"/>
          <w:sz w:val="72"/>
          <w:szCs w:val="44"/>
          <w:lang w:bidi="ar"/>
        </w:rPr>
        <w:t>文件</w:t>
      </w:r>
      <w:bookmarkEnd w:id="71"/>
      <w:bookmarkEnd w:id="72"/>
      <w:bookmarkEnd w:id="73"/>
      <w:bookmarkEnd w:id="74"/>
      <w:bookmarkEnd w:id="75"/>
      <w:bookmarkEnd w:id="76"/>
      <w:bookmarkEnd w:id="77"/>
    </w:p>
    <w:p>
      <w:pPr>
        <w:pStyle w:val="4"/>
        <w:outlineLvl w:val="9"/>
        <w:rPr>
          <w:rFonts w:hint="eastAsia"/>
        </w:rPr>
      </w:pPr>
    </w:p>
    <w:p>
      <w:pPr>
        <w:spacing w:line="500" w:lineRule="exact"/>
        <w:ind w:firstLine="4080" w:firstLineChars="1700"/>
        <w:jc w:val="both"/>
        <w:outlineLvl w:val="9"/>
        <w:rPr>
          <w:rFonts w:hint="default" w:ascii="宋体" w:hAnsi="宋体" w:eastAsia="宋体" w:cs="宋体"/>
          <w:sz w:val="24"/>
          <w:szCs w:val="22"/>
          <w:lang w:val="en-US" w:eastAsia="zh-CN"/>
        </w:rPr>
      </w:pPr>
      <w:bookmarkStart w:id="78" w:name="_Toc23716_WPSOffice_Level2"/>
      <w:bookmarkStart w:id="79" w:name="_Toc29936_WPSOffice_Level2"/>
      <w:bookmarkStart w:id="80" w:name="_Toc4773"/>
      <w:bookmarkStart w:id="81" w:name="_Toc4222_WPSOffice_Level2"/>
      <w:bookmarkStart w:id="82" w:name="_Toc10485_WPSOffice_Level2"/>
      <w:bookmarkStart w:id="83" w:name="_Toc19978_WPSOffice_Level1"/>
      <w:bookmarkStart w:id="84" w:name="_Toc17364_WPSOffice_Level2"/>
      <w:r>
        <w:rPr>
          <w:rFonts w:hint="eastAsia" w:ascii="宋体" w:hAnsi="宋体" w:cs="宋体"/>
          <w:sz w:val="24"/>
          <w:szCs w:val="22"/>
          <w:lang w:val="en-US" w:eastAsia="zh-CN" w:bidi="ar"/>
        </w:rPr>
        <w:t>采购</w:t>
      </w:r>
      <w:r>
        <w:rPr>
          <w:rFonts w:hint="eastAsia" w:ascii="宋体" w:hAnsi="宋体" w:cs="宋体"/>
          <w:sz w:val="24"/>
          <w:szCs w:val="22"/>
          <w:lang w:bidi="ar"/>
        </w:rPr>
        <w:t>编号：</w:t>
      </w:r>
      <w:bookmarkEnd w:id="78"/>
      <w:bookmarkEnd w:id="79"/>
      <w:bookmarkEnd w:id="80"/>
      <w:bookmarkEnd w:id="81"/>
      <w:bookmarkEnd w:id="82"/>
      <w:bookmarkEnd w:id="83"/>
      <w:bookmarkEnd w:id="84"/>
      <w:r>
        <w:rPr>
          <w:rFonts w:hint="eastAsia" w:ascii="宋体" w:hAnsi="宋体" w:cs="宋体"/>
          <w:sz w:val="24"/>
          <w:szCs w:val="22"/>
          <w:lang w:val="en-US" w:eastAsia="zh-CN" w:bidi="ar"/>
        </w:rPr>
        <w:t xml:space="preserve">  </w:t>
      </w:r>
    </w:p>
    <w:p>
      <w:pPr>
        <w:spacing w:line="500" w:lineRule="exact"/>
        <w:rPr>
          <w:rFonts w:hint="eastAsia" w:ascii="宋体" w:hAnsi="宋体" w:cs="宋体"/>
          <w:sz w:val="24"/>
          <w:szCs w:val="22"/>
        </w:rPr>
      </w:pPr>
    </w:p>
    <w:p>
      <w:pPr>
        <w:spacing w:line="500" w:lineRule="exact"/>
        <w:rPr>
          <w:rFonts w:hint="eastAsia" w:ascii="宋体" w:hAnsi="宋体" w:cs="宋体"/>
          <w:sz w:val="24"/>
          <w:szCs w:val="22"/>
        </w:rPr>
      </w:pPr>
    </w:p>
    <w:p>
      <w:pPr>
        <w:pStyle w:val="9"/>
        <w:rPr>
          <w:rFonts w:hint="eastAsia" w:ascii="宋体" w:hAnsi="宋体" w:cs="宋体"/>
          <w:sz w:val="24"/>
          <w:szCs w:val="22"/>
        </w:rPr>
      </w:pPr>
    </w:p>
    <w:p>
      <w:pPr>
        <w:pStyle w:val="16"/>
        <w:rPr>
          <w:rFonts w:hint="eastAsia" w:ascii="宋体" w:hAnsi="宋体" w:cs="宋体"/>
          <w:sz w:val="24"/>
          <w:szCs w:val="22"/>
        </w:rPr>
      </w:pPr>
    </w:p>
    <w:p>
      <w:pPr>
        <w:spacing w:line="500" w:lineRule="exact"/>
        <w:rPr>
          <w:rFonts w:hint="eastAsia" w:ascii="宋体" w:hAnsi="宋体" w:cs="宋体"/>
          <w:sz w:val="24"/>
          <w:szCs w:val="22"/>
        </w:rPr>
      </w:pPr>
    </w:p>
    <w:p>
      <w:pPr>
        <w:pStyle w:val="35"/>
        <w:rPr>
          <w:rFonts w:hint="eastAsia" w:ascii="宋体" w:hAnsi="宋体" w:cs="宋体"/>
          <w:sz w:val="24"/>
          <w:szCs w:val="22"/>
        </w:rPr>
      </w:pPr>
    </w:p>
    <w:p>
      <w:pPr>
        <w:pStyle w:val="35"/>
        <w:rPr>
          <w:rFonts w:hint="eastAsia" w:ascii="宋体" w:hAnsi="宋体" w:cs="宋体"/>
          <w:sz w:val="24"/>
          <w:szCs w:val="22"/>
        </w:rPr>
      </w:pPr>
    </w:p>
    <w:p>
      <w:pPr>
        <w:pStyle w:val="35"/>
        <w:rPr>
          <w:rFonts w:hint="eastAsia" w:ascii="宋体" w:hAnsi="宋体" w:cs="宋体"/>
          <w:sz w:val="24"/>
          <w:szCs w:val="22"/>
        </w:rPr>
      </w:pPr>
    </w:p>
    <w:p>
      <w:pPr>
        <w:spacing w:line="400" w:lineRule="exact"/>
        <w:jc w:val="center"/>
        <w:outlineLvl w:val="9"/>
        <w:rPr>
          <w:rFonts w:hint="eastAsia" w:ascii="宋体" w:hAnsi="宋体" w:cs="宋体"/>
          <w:sz w:val="28"/>
          <w:szCs w:val="28"/>
        </w:rPr>
      </w:pPr>
      <w:bookmarkStart w:id="85" w:name="_Toc3899_WPSOffice_Level2"/>
      <w:bookmarkStart w:id="86" w:name="_Toc10456_WPSOffice_Level2"/>
      <w:bookmarkStart w:id="87" w:name="_Toc22946_WPSOffice_Level2"/>
      <w:bookmarkStart w:id="88" w:name="_Toc28372_WPSOffice_Level2"/>
      <w:bookmarkStart w:id="89" w:name="_Toc14142_WPSOffice_Level2"/>
      <w:bookmarkStart w:id="90" w:name="_Toc17094"/>
      <w:bookmarkStart w:id="91" w:name="_Toc22662_WPSOffice_Level2"/>
      <w:r>
        <w:rPr>
          <w:rFonts w:hint="eastAsia" w:ascii="宋体" w:hAnsi="宋体" w:cs="宋体"/>
          <w:sz w:val="28"/>
          <w:szCs w:val="28"/>
          <w:lang w:eastAsia="zh-CN" w:bidi="ar"/>
        </w:rPr>
        <w:t>供应商</w:t>
      </w:r>
      <w:r>
        <w:rPr>
          <w:rFonts w:hint="eastAsia" w:ascii="宋体" w:hAnsi="宋体" w:cs="宋体"/>
          <w:sz w:val="28"/>
          <w:szCs w:val="28"/>
          <w:lang w:val="en-US" w:eastAsia="zh-CN" w:bidi="ar"/>
        </w:rPr>
        <w:t>名称</w:t>
      </w:r>
      <w:r>
        <w:rPr>
          <w:rFonts w:hint="eastAsia" w:ascii="宋体" w:hAnsi="宋体" w:cs="宋体"/>
          <w:sz w:val="28"/>
          <w:szCs w:val="28"/>
          <w:lang w:bidi="ar"/>
        </w:rPr>
        <w:t>：（</w:t>
      </w:r>
      <w:r>
        <w:rPr>
          <w:rFonts w:hint="eastAsia" w:ascii="宋体" w:hAnsi="宋体" w:cs="宋体"/>
          <w:sz w:val="28"/>
          <w:szCs w:val="28"/>
          <w:lang w:val="en-US" w:eastAsia="zh-CN" w:bidi="ar"/>
        </w:rPr>
        <w:t>电子签章</w:t>
      </w:r>
      <w:r>
        <w:rPr>
          <w:rFonts w:hint="eastAsia" w:ascii="宋体" w:hAnsi="宋体" w:cs="宋体"/>
          <w:sz w:val="28"/>
          <w:szCs w:val="28"/>
          <w:lang w:bidi="ar"/>
        </w:rPr>
        <w:t>）</w:t>
      </w:r>
      <w:bookmarkEnd w:id="85"/>
      <w:bookmarkEnd w:id="86"/>
      <w:bookmarkEnd w:id="87"/>
      <w:bookmarkEnd w:id="88"/>
      <w:bookmarkEnd w:id="89"/>
      <w:bookmarkEnd w:id="90"/>
      <w:bookmarkEnd w:id="91"/>
    </w:p>
    <w:p>
      <w:pPr>
        <w:spacing w:line="400" w:lineRule="exact"/>
        <w:ind w:firstLine="560" w:firstLineChars="200"/>
        <w:rPr>
          <w:rFonts w:hint="eastAsia" w:ascii="宋体" w:hAnsi="宋体" w:cs="宋体"/>
          <w:sz w:val="28"/>
          <w:szCs w:val="28"/>
        </w:rPr>
      </w:pPr>
    </w:p>
    <w:p>
      <w:pPr>
        <w:spacing w:line="400" w:lineRule="exact"/>
        <w:ind w:firstLine="1960" w:firstLineChars="700"/>
        <w:rPr>
          <w:rFonts w:hint="eastAsia" w:ascii="宋体" w:hAnsi="宋体" w:cs="宋体"/>
          <w:sz w:val="28"/>
          <w:szCs w:val="28"/>
        </w:rPr>
      </w:pPr>
      <w:r>
        <w:rPr>
          <w:rFonts w:hint="eastAsia" w:ascii="宋体" w:hAnsi="宋体" w:cs="宋体"/>
          <w:sz w:val="28"/>
          <w:szCs w:val="28"/>
          <w:lang w:bidi="ar"/>
        </w:rPr>
        <w:t>法定代表人</w:t>
      </w:r>
      <w:r>
        <w:rPr>
          <w:rFonts w:hint="default" w:ascii="宋体" w:hAnsi="宋体" w:cs="宋体"/>
          <w:sz w:val="28"/>
          <w:szCs w:val="28"/>
          <w:lang w:bidi="ar"/>
        </w:rPr>
        <w:t>或</w:t>
      </w:r>
      <w:r>
        <w:rPr>
          <w:rFonts w:hint="eastAsia" w:ascii="宋体" w:hAnsi="宋体" w:cs="宋体"/>
          <w:sz w:val="28"/>
          <w:szCs w:val="28"/>
          <w:lang w:bidi="ar"/>
        </w:rPr>
        <w:t>其委托代理人：（</w:t>
      </w:r>
      <w:r>
        <w:rPr>
          <w:rFonts w:hint="eastAsia" w:ascii="宋体" w:hAnsi="宋体" w:cs="宋体"/>
          <w:sz w:val="28"/>
          <w:szCs w:val="28"/>
          <w:lang w:val="en-US" w:eastAsia="zh-CN" w:bidi="ar"/>
        </w:rPr>
        <w:t>电子签章</w:t>
      </w:r>
      <w:r>
        <w:rPr>
          <w:rFonts w:hint="eastAsia" w:ascii="宋体" w:hAnsi="宋体" w:cs="宋体"/>
          <w:sz w:val="28"/>
          <w:szCs w:val="28"/>
          <w:lang w:bidi="ar"/>
        </w:rPr>
        <w:t>）</w:t>
      </w:r>
    </w:p>
    <w:p>
      <w:pPr>
        <w:spacing w:line="400" w:lineRule="exact"/>
        <w:jc w:val="center"/>
        <w:rPr>
          <w:rFonts w:hint="eastAsia" w:ascii="宋体" w:hAnsi="宋体" w:cs="宋体"/>
          <w:szCs w:val="21"/>
          <w:u w:val="single"/>
        </w:rPr>
      </w:pPr>
    </w:p>
    <w:p>
      <w:pPr>
        <w:spacing w:line="400" w:lineRule="exact"/>
        <w:jc w:val="center"/>
        <w:outlineLvl w:val="9"/>
        <w:rPr>
          <w:rFonts w:hint="eastAsia" w:ascii="宋体" w:hAnsi="宋体" w:cs="宋体"/>
          <w:sz w:val="28"/>
          <w:szCs w:val="28"/>
          <w:lang w:bidi="ar"/>
        </w:rPr>
      </w:pPr>
      <w:bookmarkStart w:id="92" w:name="_Toc24600"/>
      <w:bookmarkStart w:id="93" w:name="_Toc32256_WPSOffice_Level2"/>
      <w:bookmarkStart w:id="94" w:name="_Toc14615_WPSOffice_Level2"/>
      <w:bookmarkStart w:id="95" w:name="_Toc25952_WPSOffice_Level2"/>
      <w:bookmarkStart w:id="96" w:name="_Toc2656_WPSOffice_Level2"/>
      <w:bookmarkStart w:id="97" w:name="_Toc13818_WPSOffice_Level2"/>
      <w:bookmarkStart w:id="98" w:name="_Toc498_WPSOffice_Level2"/>
      <w:r>
        <w:rPr>
          <w:rFonts w:hint="eastAsia" w:ascii="宋体" w:hAnsi="宋体" w:cs="宋体"/>
          <w:sz w:val="28"/>
          <w:szCs w:val="28"/>
          <w:lang w:bidi="ar"/>
        </w:rPr>
        <w:t xml:space="preserve">年   </w:t>
      </w:r>
      <w:r>
        <w:rPr>
          <w:rFonts w:hint="eastAsia" w:ascii="宋体" w:hAnsi="宋体" w:cs="宋体"/>
          <w:sz w:val="28"/>
          <w:szCs w:val="28"/>
          <w:lang w:val="en-US" w:eastAsia="zh-CN" w:bidi="ar"/>
        </w:rPr>
        <w:t xml:space="preserve"> </w:t>
      </w:r>
      <w:r>
        <w:rPr>
          <w:rFonts w:hint="eastAsia" w:ascii="宋体" w:hAnsi="宋体" w:cs="宋体"/>
          <w:sz w:val="28"/>
          <w:szCs w:val="28"/>
          <w:lang w:bidi="ar"/>
        </w:rPr>
        <w:t>月    日</w:t>
      </w:r>
      <w:bookmarkEnd w:id="92"/>
      <w:bookmarkEnd w:id="93"/>
      <w:bookmarkEnd w:id="94"/>
      <w:bookmarkEnd w:id="95"/>
      <w:bookmarkEnd w:id="96"/>
      <w:bookmarkEnd w:id="97"/>
      <w:bookmarkEnd w:id="98"/>
    </w:p>
    <w:p>
      <w:pPr>
        <w:bidi w:val="0"/>
        <w:rPr>
          <w:rFonts w:hint="eastAsia"/>
          <w:lang w:val="en-US" w:eastAsia="zh-CN"/>
        </w:rPr>
      </w:pPr>
    </w:p>
    <w:p>
      <w:pPr>
        <w:bidi w:val="0"/>
        <w:jc w:val="center"/>
        <w:outlineLvl w:val="1"/>
        <w:rPr>
          <w:rFonts w:hint="eastAsia"/>
          <w:b/>
          <w:bCs/>
          <w:sz w:val="32"/>
          <w:szCs w:val="40"/>
        </w:rPr>
      </w:pPr>
      <w:bookmarkStart w:id="99" w:name="_Toc30790"/>
      <w:r>
        <w:rPr>
          <w:rFonts w:hint="eastAsia"/>
          <w:b/>
          <w:bCs/>
          <w:sz w:val="32"/>
          <w:szCs w:val="40"/>
          <w:lang w:val="en-US" w:eastAsia="zh-CN"/>
        </w:rPr>
        <w:t>一、</w:t>
      </w:r>
      <w:r>
        <w:rPr>
          <w:rFonts w:hint="eastAsia"/>
          <w:b/>
          <w:bCs/>
          <w:sz w:val="32"/>
          <w:szCs w:val="40"/>
        </w:rPr>
        <w:t>响应文件</w:t>
      </w:r>
      <w:bookmarkEnd w:id="99"/>
    </w:p>
    <w:p>
      <w:pPr>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right="0"/>
        <w:jc w:val="both"/>
        <w:textAlignment w:val="auto"/>
        <w:outlineLvl w:val="9"/>
        <w:rPr>
          <w:rFonts w:hint="eastAsia" w:ascii="宋体" w:hAnsi="宋体" w:eastAsia="宋体" w:cs="宋体"/>
          <w:b w:val="0"/>
          <w:bCs/>
          <w:spacing w:val="0"/>
          <w:kern w:val="2"/>
          <w:sz w:val="28"/>
          <w:szCs w:val="28"/>
          <w:lang w:val="en-US" w:eastAsia="zh-CN" w:bidi="ar-SA"/>
        </w:rPr>
      </w:pPr>
      <w:r>
        <w:rPr>
          <w:rFonts w:hint="eastAsia" w:ascii="宋体" w:hAnsi="宋体" w:eastAsia="宋体" w:cs="宋体"/>
          <w:b w:val="0"/>
          <w:bCs/>
          <w:spacing w:val="0"/>
          <w:kern w:val="2"/>
          <w:sz w:val="28"/>
          <w:szCs w:val="28"/>
          <w:lang w:val="en-US" w:eastAsia="zh-CN" w:bidi="ar-SA"/>
        </w:rPr>
        <w:t xml:space="preserve">（采购单位）  </w:t>
      </w: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rPr>
      </w:pPr>
      <w:r>
        <w:rPr>
          <w:rFonts w:hint="eastAsia" w:ascii="宋体" w:hAnsi="宋体" w:eastAsia="宋体" w:cs="宋体"/>
          <w:b w:val="0"/>
          <w:bCs/>
          <w:spacing w:val="0"/>
          <w:sz w:val="28"/>
          <w:szCs w:val="28"/>
        </w:rPr>
        <w:t>根据贵方项目编号为</w:t>
      </w:r>
      <w:r>
        <w:rPr>
          <w:rFonts w:hint="eastAsia" w:ascii="微软雅黑" w:hAnsi="微软雅黑" w:eastAsia="微软雅黑" w:cs="微软雅黑"/>
          <w:b w:val="0"/>
          <w:bCs/>
          <w:color w:val="333333"/>
          <w:sz w:val="28"/>
          <w:szCs w:val="28"/>
          <w:u w:val="single"/>
          <w:lang w:val="en-US" w:eastAsia="zh-CN"/>
        </w:rPr>
        <w:t xml:space="preserve">            </w:t>
      </w:r>
      <w:r>
        <w:rPr>
          <w:rFonts w:hint="eastAsia" w:ascii="宋体" w:hAnsi="宋体" w:eastAsia="宋体" w:cs="宋体"/>
          <w:b w:val="0"/>
          <w:bCs/>
          <w:spacing w:val="0"/>
          <w:sz w:val="28"/>
          <w:szCs w:val="28"/>
        </w:rPr>
        <w:t>，项目名称为</w:t>
      </w:r>
      <w:r>
        <w:rPr>
          <w:rFonts w:hint="eastAsia"/>
          <w:b w:val="0"/>
          <w:bCs/>
          <w:sz w:val="28"/>
          <w:szCs w:val="28"/>
          <w:u w:val="single"/>
          <w:lang w:val="en-US" w:eastAsia="zh-CN"/>
        </w:rPr>
        <w:t xml:space="preserve">             </w:t>
      </w:r>
      <w:r>
        <w:rPr>
          <w:rFonts w:hint="eastAsia" w:ascii="宋体" w:hAnsi="宋体" w:eastAsia="宋体" w:cs="宋体"/>
          <w:b w:val="0"/>
          <w:bCs/>
          <w:spacing w:val="0"/>
          <w:sz w:val="28"/>
          <w:szCs w:val="28"/>
        </w:rPr>
        <w:t>的采购项目的要求，我方决定参与该项目的投标，并承诺如下：</w:t>
      </w: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rPr>
      </w:pPr>
      <w:r>
        <w:rPr>
          <w:rFonts w:hint="eastAsia" w:ascii="宋体" w:hAnsi="宋体" w:eastAsia="宋体" w:cs="宋体"/>
          <w:b w:val="0"/>
          <w:bCs/>
          <w:spacing w:val="0"/>
          <w:sz w:val="28"/>
          <w:szCs w:val="28"/>
        </w:rPr>
        <w:t>1、我方已详细审查全部单一来源采购文件，包括修改文件以及全部参考资料和有关附件。我们完全理解并同意放弃对这方面有不明白及误解的权力。我方将按单一来源采购文件的规定承担相应的责任。</w:t>
      </w: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rPr>
      </w:pPr>
      <w:r>
        <w:rPr>
          <w:rFonts w:hint="eastAsia" w:ascii="宋体" w:hAnsi="宋体" w:eastAsia="宋体" w:cs="宋体"/>
          <w:b w:val="0"/>
          <w:bCs/>
          <w:spacing w:val="0"/>
          <w:sz w:val="28"/>
          <w:szCs w:val="28"/>
        </w:rPr>
        <w:t>2、本投标有效期为自投标截止之日起60日历天，若我方成交，则延长至验收之日。</w:t>
      </w: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rPr>
      </w:pPr>
      <w:r>
        <w:rPr>
          <w:rFonts w:hint="eastAsia" w:ascii="宋体" w:hAnsi="宋体" w:eastAsia="宋体" w:cs="宋体"/>
          <w:b w:val="0"/>
          <w:bCs/>
          <w:spacing w:val="0"/>
          <w:sz w:val="28"/>
          <w:szCs w:val="28"/>
        </w:rPr>
        <w:t>3、我方投标中提供的所有文件，无论原件还是复印件均为真实的。</w:t>
      </w: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rPr>
      </w:pPr>
      <w:r>
        <w:rPr>
          <w:rFonts w:hint="eastAsia" w:ascii="宋体" w:hAnsi="宋体" w:eastAsia="宋体" w:cs="宋体"/>
          <w:b w:val="0"/>
          <w:bCs/>
          <w:spacing w:val="0"/>
          <w:sz w:val="28"/>
          <w:szCs w:val="28"/>
        </w:rPr>
        <w:t>4、如果我方成交，将按单一来源采购文件、响应文件及协商采购中的承诺签订合同，并严格履行合同。</w:t>
      </w: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rPr>
      </w:pPr>
      <w:r>
        <w:rPr>
          <w:rFonts w:hint="eastAsia" w:ascii="宋体" w:hAnsi="宋体" w:eastAsia="宋体" w:cs="宋体"/>
          <w:b w:val="0"/>
          <w:bCs/>
          <w:spacing w:val="0"/>
          <w:sz w:val="28"/>
          <w:szCs w:val="28"/>
        </w:rPr>
        <w:t>5、如果我方成交，我方愿意按照相关收费标准支付本项目的采购服务费、公证费及专家评审费等相关费用。</w:t>
      </w:r>
    </w:p>
    <w:p>
      <w:pPr>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sz w:val="24"/>
          <w:szCs w:val="24"/>
        </w:rPr>
      </w:pPr>
    </w:p>
    <w:p>
      <w:pPr>
        <w:pStyle w:val="4"/>
        <w:pageBreakBefore w:val="0"/>
        <w:widowControl w:val="0"/>
        <w:kinsoku/>
        <w:wordWrap/>
        <w:overflowPunct/>
        <w:topLinePunct w:val="0"/>
        <w:autoSpaceDE/>
        <w:autoSpaceDN/>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rPr>
      </w:pPr>
      <w:r>
        <w:rPr>
          <w:rFonts w:hint="eastAsia" w:ascii="宋体" w:hAnsi="宋体" w:eastAsia="宋体" w:cs="宋体"/>
          <w:b w:val="0"/>
          <w:bCs/>
          <w:spacing w:val="0"/>
          <w:sz w:val="28"/>
          <w:szCs w:val="28"/>
        </w:rPr>
        <w:t>供应商名称：（电子签章）</w:t>
      </w: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rPr>
      </w:pPr>
      <w:r>
        <w:rPr>
          <w:rFonts w:hint="eastAsia" w:ascii="宋体" w:hAnsi="宋体" w:eastAsia="宋体" w:cs="宋体"/>
          <w:b w:val="0"/>
          <w:bCs/>
          <w:spacing w:val="0"/>
          <w:sz w:val="28"/>
          <w:szCs w:val="28"/>
        </w:rPr>
        <w:t>供应商地址：</w:t>
      </w: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rPr>
      </w:pPr>
      <w:r>
        <w:rPr>
          <w:rFonts w:hint="eastAsia" w:ascii="宋体" w:hAnsi="宋体" w:eastAsia="宋体" w:cs="宋体"/>
          <w:b w:val="0"/>
          <w:bCs/>
          <w:spacing w:val="0"/>
          <w:sz w:val="28"/>
          <w:szCs w:val="28"/>
        </w:rPr>
        <w:t>联系电话：</w:t>
      </w: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rPr>
      </w:pPr>
      <w:r>
        <w:rPr>
          <w:rFonts w:hint="eastAsia" w:ascii="宋体" w:hAnsi="宋体" w:eastAsia="宋体" w:cs="宋体"/>
          <w:b w:val="0"/>
          <w:bCs/>
          <w:spacing w:val="0"/>
          <w:sz w:val="28"/>
          <w:szCs w:val="28"/>
        </w:rPr>
        <w:t>日期：</w:t>
      </w:r>
      <w:bookmarkStart w:id="100" w:name="_Toc9387"/>
    </w:p>
    <w:p>
      <w:pPr>
        <w:rPr>
          <w:rFonts w:hint="eastAsia" w:ascii="宋体" w:hAnsi="宋体" w:eastAsia="宋体" w:cs="宋体"/>
          <w:b w:val="0"/>
          <w:bCs/>
          <w:spacing w:val="0"/>
          <w:sz w:val="28"/>
          <w:szCs w:val="28"/>
        </w:rPr>
      </w:pPr>
      <w:r>
        <w:rPr>
          <w:rFonts w:hint="eastAsia" w:ascii="宋体" w:hAnsi="宋体" w:eastAsia="宋体" w:cs="宋体"/>
          <w:b w:val="0"/>
          <w:bCs/>
          <w:spacing w:val="0"/>
          <w:sz w:val="28"/>
          <w:szCs w:val="28"/>
        </w:rPr>
        <w:br w:type="page"/>
      </w:r>
    </w:p>
    <w:p>
      <w:pPr>
        <w:pStyle w:val="2"/>
        <w:rPr>
          <w:rFonts w:hint="eastAsia"/>
          <w:lang w:val="en-US" w:eastAsia="zh-CN"/>
        </w:rPr>
      </w:pPr>
    </w:p>
    <w:p>
      <w:pPr>
        <w:bidi w:val="0"/>
        <w:jc w:val="center"/>
        <w:outlineLvl w:val="1"/>
        <w:rPr>
          <w:rFonts w:hint="default"/>
          <w:b/>
          <w:bCs/>
          <w:sz w:val="32"/>
          <w:szCs w:val="40"/>
          <w:lang w:val="en-US" w:eastAsia="zh-CN"/>
        </w:rPr>
      </w:pPr>
      <w:r>
        <w:rPr>
          <w:rFonts w:hint="eastAsia"/>
          <w:b/>
          <w:bCs/>
          <w:sz w:val="32"/>
          <w:szCs w:val="40"/>
          <w:lang w:val="en-US" w:eastAsia="zh-CN"/>
        </w:rPr>
        <w:t>二、开标一览表</w:t>
      </w:r>
      <w:bookmarkEnd w:id="100"/>
    </w:p>
    <w:tbl>
      <w:tblPr>
        <w:tblStyle w:val="20"/>
        <w:tblW w:w="9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5"/>
        <w:gridCol w:w="6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jc w:val="center"/>
        </w:trPr>
        <w:tc>
          <w:tcPr>
            <w:tcW w:w="2455" w:type="dxa"/>
            <w:tcBorders>
              <w:left w:val="single" w:color="000000" w:sz="6" w:space="0"/>
            </w:tcBorders>
            <w:noWrap w:val="0"/>
            <w:vAlign w:val="center"/>
          </w:tcPr>
          <w:p>
            <w:pPr>
              <w:pStyle w:val="36"/>
              <w:spacing w:before="3"/>
              <w:jc w:val="center"/>
              <w:rPr>
                <w:sz w:val="24"/>
              </w:rPr>
            </w:pPr>
            <w:r>
              <w:rPr>
                <w:rFonts w:eastAsia="宋体"/>
                <w:sz w:val="24"/>
              </w:rPr>
              <w:t>项目名称</w:t>
            </w:r>
          </w:p>
        </w:tc>
        <w:tc>
          <w:tcPr>
            <w:tcW w:w="6800" w:type="dxa"/>
            <w:noWrap w:val="0"/>
            <w:vAlign w:val="top"/>
          </w:tcPr>
          <w:p>
            <w:pPr>
              <w:pStyle w:val="3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2455" w:type="dxa"/>
            <w:tcBorders>
              <w:left w:val="single" w:color="000000" w:sz="6" w:space="0"/>
            </w:tcBorders>
            <w:noWrap w:val="0"/>
            <w:vAlign w:val="center"/>
          </w:tcPr>
          <w:p>
            <w:pPr>
              <w:pStyle w:val="36"/>
              <w:ind w:right="567"/>
              <w:jc w:val="center"/>
              <w:rPr>
                <w:sz w:val="24"/>
              </w:rPr>
            </w:pPr>
            <w:r>
              <w:rPr>
                <w:rFonts w:hint="eastAsia"/>
                <w:sz w:val="24"/>
                <w:lang w:val="en-US" w:eastAsia="zh-CN"/>
              </w:rPr>
              <w:t xml:space="preserve">     </w:t>
            </w:r>
            <w:r>
              <w:rPr>
                <w:rFonts w:hint="eastAsia"/>
                <w:sz w:val="24"/>
                <w:lang w:eastAsia="zh-CN"/>
              </w:rPr>
              <w:t>供应商</w:t>
            </w:r>
            <w:r>
              <w:rPr>
                <w:sz w:val="24"/>
              </w:rPr>
              <w:t>名称</w:t>
            </w:r>
          </w:p>
        </w:tc>
        <w:tc>
          <w:tcPr>
            <w:tcW w:w="6800" w:type="dxa"/>
            <w:noWrap w:val="0"/>
            <w:vAlign w:val="top"/>
          </w:tcPr>
          <w:p>
            <w:pPr>
              <w:pStyle w:val="3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jc w:val="center"/>
        </w:trPr>
        <w:tc>
          <w:tcPr>
            <w:tcW w:w="2455" w:type="dxa"/>
            <w:vMerge w:val="restart"/>
            <w:tcBorders>
              <w:left w:val="single" w:color="000000" w:sz="6" w:space="0"/>
            </w:tcBorders>
            <w:noWrap w:val="0"/>
            <w:vAlign w:val="center"/>
          </w:tcPr>
          <w:p>
            <w:pPr>
              <w:pStyle w:val="36"/>
              <w:spacing w:before="1"/>
              <w:jc w:val="center"/>
              <w:rPr>
                <w:sz w:val="24"/>
              </w:rPr>
            </w:pPr>
            <w:r>
              <w:rPr>
                <w:rFonts w:hint="eastAsia"/>
                <w:sz w:val="24"/>
                <w:lang w:val="en-US" w:eastAsia="zh-CN"/>
              </w:rPr>
              <w:t>投标报价</w:t>
            </w:r>
            <w:r>
              <w:rPr>
                <w:sz w:val="24"/>
              </w:rPr>
              <w:t>（元）</w:t>
            </w:r>
          </w:p>
        </w:tc>
        <w:tc>
          <w:tcPr>
            <w:tcW w:w="6800" w:type="dxa"/>
            <w:noWrap w:val="0"/>
            <w:vAlign w:val="top"/>
          </w:tcPr>
          <w:p>
            <w:pPr>
              <w:pStyle w:val="36"/>
              <w:spacing w:before="3"/>
              <w:rPr>
                <w:b/>
                <w:sz w:val="22"/>
              </w:rPr>
            </w:pPr>
          </w:p>
          <w:p>
            <w:pPr>
              <w:pStyle w:val="36"/>
              <w:ind w:left="108"/>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2455" w:type="dxa"/>
            <w:vMerge w:val="continue"/>
            <w:tcBorders>
              <w:top w:val="nil"/>
              <w:left w:val="single" w:color="000000" w:sz="6" w:space="0"/>
            </w:tcBorders>
            <w:noWrap w:val="0"/>
            <w:vAlign w:val="center"/>
          </w:tcPr>
          <w:p>
            <w:pPr>
              <w:jc w:val="center"/>
              <w:rPr>
                <w:sz w:val="2"/>
                <w:szCs w:val="2"/>
              </w:rPr>
            </w:pPr>
          </w:p>
        </w:tc>
        <w:tc>
          <w:tcPr>
            <w:tcW w:w="6800" w:type="dxa"/>
            <w:noWrap w:val="0"/>
            <w:vAlign w:val="top"/>
          </w:tcPr>
          <w:p>
            <w:pPr>
              <w:pStyle w:val="36"/>
              <w:spacing w:before="9"/>
              <w:rPr>
                <w:b/>
                <w:sz w:val="20"/>
              </w:rPr>
            </w:pPr>
          </w:p>
          <w:p>
            <w:pPr>
              <w:pStyle w:val="36"/>
              <w:spacing w:before="1"/>
              <w:ind w:left="108"/>
              <w:rPr>
                <w:sz w:val="24"/>
              </w:rPr>
            </w:pPr>
            <w:r>
              <w:rPr>
                <w:sz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2455" w:type="dxa"/>
            <w:tcBorders>
              <w:left w:val="single" w:color="000000" w:sz="6" w:space="0"/>
            </w:tcBorders>
            <w:noWrap w:val="0"/>
            <w:vAlign w:val="center"/>
          </w:tcPr>
          <w:p>
            <w:pPr>
              <w:pStyle w:val="36"/>
              <w:spacing w:before="3"/>
              <w:jc w:val="center"/>
              <w:rPr>
                <w:rFonts w:eastAsia="宋体"/>
                <w:sz w:val="24"/>
              </w:rPr>
            </w:pPr>
            <w:r>
              <w:rPr>
                <w:rFonts w:hint="eastAsia" w:eastAsia="宋体"/>
                <w:sz w:val="24"/>
              </w:rPr>
              <w:t>合同履行期限</w:t>
            </w:r>
          </w:p>
        </w:tc>
        <w:tc>
          <w:tcPr>
            <w:tcW w:w="6800" w:type="dxa"/>
            <w:noWrap w:val="0"/>
            <w:vAlign w:val="top"/>
          </w:tcPr>
          <w:p>
            <w:pPr>
              <w:pStyle w:val="36"/>
              <w:spacing w:before="3"/>
              <w:ind w:firstLine="240" w:firstLineChars="100"/>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2455" w:type="dxa"/>
            <w:tcBorders>
              <w:left w:val="single" w:color="000000" w:sz="6" w:space="0"/>
            </w:tcBorders>
            <w:noWrap w:val="0"/>
            <w:vAlign w:val="center"/>
          </w:tcPr>
          <w:p>
            <w:pPr>
              <w:pStyle w:val="36"/>
              <w:spacing w:before="3"/>
              <w:jc w:val="center"/>
              <w:rPr>
                <w:rFonts w:hint="eastAsia" w:eastAsia="宋体"/>
                <w:sz w:val="24"/>
                <w:lang w:val="en-US" w:eastAsia="zh-CN"/>
              </w:rPr>
            </w:pPr>
            <w:r>
              <w:rPr>
                <w:rFonts w:hint="eastAsia"/>
                <w:sz w:val="24"/>
                <w:lang w:val="en-US" w:eastAsia="zh-CN"/>
              </w:rPr>
              <w:t>质量</w:t>
            </w:r>
          </w:p>
        </w:tc>
        <w:tc>
          <w:tcPr>
            <w:tcW w:w="6800" w:type="dxa"/>
            <w:noWrap w:val="0"/>
            <w:vAlign w:val="top"/>
          </w:tcPr>
          <w:p>
            <w:pPr>
              <w:pStyle w:val="36"/>
              <w:spacing w:before="3"/>
              <w:ind w:firstLine="240" w:firstLineChars="100"/>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center"/>
        </w:trPr>
        <w:tc>
          <w:tcPr>
            <w:tcW w:w="2455" w:type="dxa"/>
            <w:tcBorders>
              <w:left w:val="single" w:color="000000" w:sz="6" w:space="0"/>
            </w:tcBorders>
            <w:noWrap w:val="0"/>
            <w:vAlign w:val="center"/>
          </w:tcPr>
          <w:p>
            <w:pPr>
              <w:pStyle w:val="36"/>
              <w:spacing w:before="3"/>
              <w:jc w:val="center"/>
              <w:rPr>
                <w:rFonts w:hint="eastAsia" w:eastAsia="宋体"/>
                <w:sz w:val="24"/>
                <w:lang w:eastAsia="zh-CN"/>
              </w:rPr>
            </w:pPr>
            <w:r>
              <w:rPr>
                <w:rFonts w:eastAsia="宋体"/>
                <w:sz w:val="24"/>
              </w:rPr>
              <w:t>备   注</w:t>
            </w:r>
          </w:p>
        </w:tc>
        <w:tc>
          <w:tcPr>
            <w:tcW w:w="6800" w:type="dxa"/>
            <w:noWrap w:val="0"/>
            <w:vAlign w:val="top"/>
          </w:tcPr>
          <w:p>
            <w:pPr>
              <w:pStyle w:val="36"/>
              <w:spacing w:before="3"/>
              <w:ind w:firstLine="240" w:firstLineChars="100"/>
              <w:rPr>
                <w:rFonts w:eastAsia="宋体"/>
                <w:sz w:val="24"/>
              </w:rPr>
            </w:pPr>
          </w:p>
        </w:tc>
      </w:tr>
    </w:tbl>
    <w:p>
      <w:pPr>
        <w:pStyle w:val="9"/>
        <w:rPr>
          <w:b/>
        </w:rPr>
      </w:pPr>
    </w:p>
    <w:p>
      <w:pPr>
        <w:pStyle w:val="9"/>
        <w:spacing w:before="12"/>
        <w:rPr>
          <w:b/>
          <w:sz w:val="24"/>
          <w:szCs w:val="24"/>
        </w:rPr>
      </w:pP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rPr>
      </w:pPr>
      <w:r>
        <w:rPr>
          <w:rFonts w:hint="eastAsia" w:ascii="宋体" w:hAnsi="宋体" w:eastAsia="宋体" w:cs="宋体"/>
          <w:b w:val="0"/>
          <w:bCs/>
          <w:spacing w:val="0"/>
          <w:sz w:val="28"/>
          <w:szCs w:val="28"/>
        </w:rPr>
        <w:t>供应商(电子签章)：</w:t>
      </w: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rPr>
      </w:pPr>
      <w:r>
        <w:rPr>
          <w:rFonts w:hint="eastAsia" w:ascii="宋体" w:hAnsi="宋体" w:eastAsia="宋体" w:cs="宋体"/>
          <w:b w:val="0"/>
          <w:bCs/>
          <w:spacing w:val="0"/>
          <w:sz w:val="28"/>
          <w:szCs w:val="28"/>
        </w:rPr>
        <w:t>法定代表人</w:t>
      </w:r>
      <w:r>
        <w:rPr>
          <w:rFonts w:hint="default" w:ascii="宋体" w:hAnsi="宋体" w:eastAsia="宋体" w:cs="宋体"/>
          <w:b w:val="0"/>
          <w:bCs/>
          <w:spacing w:val="0"/>
          <w:sz w:val="28"/>
          <w:szCs w:val="28"/>
        </w:rPr>
        <w:t>或</w:t>
      </w:r>
      <w:r>
        <w:rPr>
          <w:rFonts w:hint="eastAsia" w:ascii="宋体" w:hAnsi="宋体" w:eastAsia="宋体" w:cs="宋体"/>
          <w:b w:val="0"/>
          <w:bCs/>
          <w:spacing w:val="0"/>
          <w:sz w:val="28"/>
          <w:szCs w:val="28"/>
        </w:rPr>
        <w:t>其委托代理人（电子签章）：</w:t>
      </w: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sectPr>
          <w:footerReference r:id="rId4" w:type="default"/>
          <w:pgSz w:w="11910" w:h="16840"/>
          <w:pgMar w:top="1440" w:right="1080" w:bottom="1440" w:left="1080" w:header="0" w:footer="893" w:gutter="0"/>
          <w:pgNumType w:fmt="decimal"/>
          <w:cols w:space="720" w:num="1"/>
        </w:sectPr>
      </w:pPr>
      <w:r>
        <w:rPr>
          <w:rFonts w:hint="eastAsia" w:ascii="宋体" w:hAnsi="宋体" w:eastAsia="宋体" w:cs="宋体"/>
          <w:b w:val="0"/>
          <w:bCs/>
          <w:spacing w:val="0"/>
          <w:sz w:val="28"/>
          <w:szCs w:val="28"/>
        </w:rPr>
        <w:t>日期：</w:t>
      </w:r>
      <w:r>
        <w:tab/>
      </w:r>
    </w:p>
    <w:p>
      <w:pPr>
        <w:bidi w:val="0"/>
        <w:jc w:val="center"/>
        <w:outlineLvl w:val="1"/>
        <w:rPr>
          <w:rFonts w:hint="eastAsia"/>
          <w:b/>
          <w:bCs/>
          <w:sz w:val="32"/>
          <w:szCs w:val="40"/>
          <w:lang w:val="en-US" w:eastAsia="zh-CN"/>
        </w:rPr>
      </w:pPr>
      <w:bookmarkStart w:id="101" w:name="_Toc9377"/>
      <w:r>
        <w:rPr>
          <w:rFonts w:hint="eastAsia"/>
          <w:b/>
          <w:bCs/>
          <w:sz w:val="32"/>
          <w:szCs w:val="40"/>
          <w:lang w:val="en-US" w:eastAsia="zh-CN"/>
        </w:rPr>
        <w:t>三、授权委托书</w:t>
      </w:r>
      <w:bookmarkEnd w:id="101"/>
    </w:p>
    <w:p>
      <w:pPr>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firstLine="560" w:firstLineChars="200"/>
        <w:textAlignment w:val="auto"/>
        <w:rPr>
          <w:rFonts w:hint="eastAsia" w:ascii="宋体" w:hAnsi="宋体" w:eastAsia="宋体" w:cs="宋体"/>
          <w:b w:val="0"/>
          <w:bCs/>
          <w:spacing w:val="0"/>
          <w:kern w:val="2"/>
          <w:sz w:val="28"/>
          <w:szCs w:val="28"/>
          <w:lang w:val="en-US" w:eastAsia="zh-CN" w:bidi="ar-SA"/>
        </w:rPr>
      </w:pPr>
      <w:r>
        <w:rPr>
          <w:rFonts w:hint="eastAsia" w:ascii="宋体" w:hAnsi="宋体" w:eastAsia="宋体" w:cs="宋体"/>
          <w:b w:val="0"/>
          <w:bCs/>
          <w:spacing w:val="0"/>
          <w:kern w:val="2"/>
          <w:sz w:val="28"/>
          <w:szCs w:val="28"/>
          <w:lang w:val="en-US" w:eastAsia="zh-CN" w:bidi="ar-SA"/>
        </w:rPr>
        <w:t>委托单位：</w:t>
      </w:r>
    </w:p>
    <w:p>
      <w:pPr>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firstLine="560" w:firstLineChars="200"/>
        <w:textAlignment w:val="auto"/>
        <w:rPr>
          <w:rFonts w:hint="eastAsia" w:ascii="宋体" w:hAnsi="宋体" w:eastAsia="宋体" w:cs="宋体"/>
          <w:b w:val="0"/>
          <w:bCs/>
          <w:spacing w:val="0"/>
          <w:kern w:val="2"/>
          <w:sz w:val="28"/>
          <w:szCs w:val="28"/>
          <w:lang w:val="en-US" w:eastAsia="zh-CN" w:bidi="ar-SA"/>
        </w:rPr>
      </w:pPr>
      <w:r>
        <w:rPr>
          <w:rFonts w:hint="eastAsia" w:ascii="宋体" w:hAnsi="宋体" w:eastAsia="宋体" w:cs="宋体"/>
          <w:b w:val="0"/>
          <w:bCs/>
          <w:spacing w:val="0"/>
          <w:kern w:val="2"/>
          <w:sz w:val="28"/>
          <w:szCs w:val="28"/>
          <w:lang w:val="en-US" w:eastAsia="zh-CN" w:bidi="ar-SA"/>
        </w:rPr>
        <w:t xml:space="preserve">地址：              法定代表人：              </w:t>
      </w:r>
    </w:p>
    <w:p>
      <w:pPr>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firstLine="560" w:firstLineChars="200"/>
        <w:textAlignment w:val="auto"/>
        <w:rPr>
          <w:rFonts w:hint="eastAsia" w:ascii="宋体" w:hAnsi="宋体" w:eastAsia="宋体" w:cs="宋体"/>
          <w:b w:val="0"/>
          <w:bCs/>
          <w:spacing w:val="0"/>
          <w:kern w:val="2"/>
          <w:sz w:val="28"/>
          <w:szCs w:val="28"/>
          <w:lang w:val="en-US" w:eastAsia="zh-CN" w:bidi="ar-SA"/>
        </w:rPr>
      </w:pPr>
      <w:r>
        <w:rPr>
          <w:rFonts w:hint="eastAsia" w:ascii="宋体" w:hAnsi="宋体" w:eastAsia="宋体" w:cs="宋体"/>
          <w:b w:val="0"/>
          <w:bCs/>
          <w:spacing w:val="0"/>
          <w:kern w:val="2"/>
          <w:sz w:val="28"/>
          <w:szCs w:val="28"/>
          <w:lang w:val="en-US" w:eastAsia="zh-CN" w:bidi="ar-SA"/>
        </w:rPr>
        <w:t xml:space="preserve">受托人姓名：         姓名：         出生日期： </w:t>
      </w:r>
      <w:r>
        <w:rPr>
          <w:rFonts w:hint="eastAsia" w:ascii="宋体" w:hAnsi="宋体" w:eastAsia="宋体" w:cs="宋体"/>
          <w:b w:val="0"/>
          <w:bCs/>
          <w:spacing w:val="0"/>
          <w:kern w:val="2"/>
          <w:sz w:val="28"/>
          <w:szCs w:val="28"/>
          <w:lang w:val="en-US" w:eastAsia="zh-CN" w:bidi="ar-SA"/>
        </w:rPr>
        <w:tab/>
      </w:r>
      <w:r>
        <w:rPr>
          <w:rFonts w:hint="eastAsia" w:ascii="宋体" w:hAnsi="宋体" w:eastAsia="宋体" w:cs="宋体"/>
          <w:b w:val="0"/>
          <w:bCs/>
          <w:spacing w:val="0"/>
          <w:kern w:val="2"/>
          <w:sz w:val="28"/>
          <w:szCs w:val="28"/>
          <w:lang w:val="en-US" w:eastAsia="zh-CN" w:bidi="ar-SA"/>
        </w:rPr>
        <w:t xml:space="preserve">  年   月   日</w:t>
      </w:r>
    </w:p>
    <w:p>
      <w:pPr>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firstLine="560" w:firstLineChars="200"/>
        <w:textAlignment w:val="auto"/>
        <w:rPr>
          <w:rFonts w:hint="eastAsia" w:ascii="宋体" w:hAnsi="宋体" w:eastAsia="宋体" w:cs="宋体"/>
          <w:b w:val="0"/>
          <w:bCs/>
          <w:spacing w:val="0"/>
          <w:kern w:val="2"/>
          <w:sz w:val="28"/>
          <w:szCs w:val="28"/>
          <w:lang w:val="en-US" w:eastAsia="zh-CN" w:bidi="ar-SA"/>
        </w:rPr>
      </w:pPr>
      <w:r>
        <w:rPr>
          <w:rFonts w:hint="eastAsia" w:ascii="宋体" w:hAnsi="宋体" w:eastAsia="宋体" w:cs="宋体"/>
          <w:b w:val="0"/>
          <w:bCs/>
          <w:spacing w:val="0"/>
          <w:kern w:val="2"/>
          <w:sz w:val="28"/>
          <w:szCs w:val="28"/>
          <w:lang w:val="en-US" w:eastAsia="zh-CN" w:bidi="ar-SA"/>
        </w:rPr>
        <w:t xml:space="preserve">所在单位： </w:t>
      </w:r>
      <w:r>
        <w:rPr>
          <w:rFonts w:hint="eastAsia" w:ascii="宋体" w:hAnsi="宋体" w:eastAsia="宋体" w:cs="宋体"/>
          <w:b w:val="0"/>
          <w:bCs/>
          <w:spacing w:val="0"/>
          <w:kern w:val="2"/>
          <w:sz w:val="28"/>
          <w:szCs w:val="28"/>
          <w:lang w:val="en-US" w:eastAsia="zh-CN" w:bidi="ar-SA"/>
        </w:rPr>
        <w:tab/>
      </w:r>
      <w:r>
        <w:rPr>
          <w:rFonts w:hint="eastAsia" w:ascii="宋体" w:hAnsi="宋体" w:eastAsia="宋体" w:cs="宋体"/>
          <w:b w:val="0"/>
          <w:bCs/>
          <w:spacing w:val="0"/>
          <w:kern w:val="2"/>
          <w:sz w:val="28"/>
          <w:szCs w:val="28"/>
          <w:lang w:val="en-US" w:eastAsia="zh-CN" w:bidi="ar-SA"/>
        </w:rPr>
        <w:tab/>
      </w:r>
      <w:r>
        <w:rPr>
          <w:rFonts w:hint="eastAsia" w:ascii="宋体" w:hAnsi="宋体" w:eastAsia="宋体" w:cs="宋体"/>
          <w:b w:val="0"/>
          <w:bCs/>
          <w:spacing w:val="0"/>
          <w:kern w:val="2"/>
          <w:sz w:val="28"/>
          <w:szCs w:val="28"/>
          <w:lang w:val="en-US" w:eastAsia="zh-CN" w:bidi="ar-SA"/>
        </w:rPr>
        <w:tab/>
      </w:r>
      <w:r>
        <w:rPr>
          <w:rFonts w:hint="eastAsia" w:ascii="宋体" w:hAnsi="宋体" w:eastAsia="宋体" w:cs="宋体"/>
          <w:b w:val="0"/>
          <w:bCs/>
          <w:spacing w:val="0"/>
          <w:kern w:val="2"/>
          <w:sz w:val="28"/>
          <w:szCs w:val="28"/>
          <w:lang w:val="en-US" w:eastAsia="zh-CN" w:bidi="ar-SA"/>
        </w:rPr>
        <w:tab/>
      </w:r>
      <w:r>
        <w:rPr>
          <w:rFonts w:hint="eastAsia" w:ascii="宋体" w:hAnsi="宋体" w:eastAsia="宋体" w:cs="宋体"/>
          <w:b w:val="0"/>
          <w:bCs/>
          <w:spacing w:val="0"/>
          <w:kern w:val="2"/>
          <w:sz w:val="28"/>
          <w:szCs w:val="28"/>
          <w:lang w:val="en-US" w:eastAsia="zh-CN" w:bidi="ar-SA"/>
        </w:rPr>
        <w:t xml:space="preserve">职务： </w:t>
      </w:r>
      <w:r>
        <w:rPr>
          <w:rFonts w:hint="eastAsia" w:ascii="宋体" w:hAnsi="宋体" w:eastAsia="宋体" w:cs="宋体"/>
          <w:b w:val="0"/>
          <w:bCs/>
          <w:spacing w:val="0"/>
          <w:kern w:val="2"/>
          <w:sz w:val="28"/>
          <w:szCs w:val="28"/>
          <w:lang w:val="en-US" w:eastAsia="zh-CN" w:bidi="ar-SA"/>
        </w:rPr>
        <w:tab/>
      </w:r>
      <w:r>
        <w:rPr>
          <w:rFonts w:hint="eastAsia" w:ascii="宋体" w:hAnsi="宋体" w:eastAsia="宋体" w:cs="宋体"/>
          <w:b w:val="0"/>
          <w:bCs/>
          <w:spacing w:val="0"/>
          <w:kern w:val="2"/>
          <w:sz w:val="28"/>
          <w:szCs w:val="28"/>
          <w:lang w:val="en-US" w:eastAsia="zh-CN" w:bidi="ar-SA"/>
        </w:rPr>
        <w:tab/>
      </w:r>
      <w:r>
        <w:rPr>
          <w:rFonts w:hint="eastAsia" w:ascii="宋体" w:hAnsi="宋体" w:eastAsia="宋体" w:cs="宋体"/>
          <w:b w:val="0"/>
          <w:bCs/>
          <w:spacing w:val="0"/>
          <w:kern w:val="2"/>
          <w:sz w:val="28"/>
          <w:szCs w:val="28"/>
          <w:lang w:val="en-US" w:eastAsia="zh-CN" w:bidi="ar-SA"/>
        </w:rPr>
        <w:tab/>
      </w:r>
      <w:r>
        <w:rPr>
          <w:rFonts w:hint="eastAsia" w:ascii="宋体" w:hAnsi="宋体" w:eastAsia="宋体" w:cs="宋体"/>
          <w:b w:val="0"/>
          <w:bCs/>
          <w:spacing w:val="0"/>
          <w:kern w:val="2"/>
          <w:sz w:val="28"/>
          <w:szCs w:val="28"/>
          <w:lang w:val="en-US" w:eastAsia="zh-CN" w:bidi="ar-SA"/>
        </w:rPr>
        <w:tab/>
      </w:r>
    </w:p>
    <w:p>
      <w:pPr>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firstLine="560" w:firstLineChars="200"/>
        <w:textAlignment w:val="auto"/>
        <w:rPr>
          <w:rFonts w:hint="eastAsia" w:ascii="宋体" w:hAnsi="宋体" w:eastAsia="宋体" w:cs="宋体"/>
          <w:b w:val="0"/>
          <w:bCs/>
          <w:spacing w:val="0"/>
          <w:kern w:val="2"/>
          <w:sz w:val="28"/>
          <w:szCs w:val="28"/>
          <w:lang w:val="en-US" w:eastAsia="zh-CN" w:bidi="ar-SA"/>
        </w:rPr>
      </w:pPr>
      <w:r>
        <w:rPr>
          <w:rFonts w:hint="eastAsia" w:ascii="宋体" w:hAnsi="宋体" w:eastAsia="宋体" w:cs="宋体"/>
          <w:b w:val="0"/>
          <w:bCs/>
          <w:spacing w:val="0"/>
          <w:kern w:val="2"/>
          <w:sz w:val="28"/>
          <w:szCs w:val="28"/>
          <w:lang w:val="en-US" w:eastAsia="zh-CN" w:bidi="ar-SA"/>
        </w:rPr>
        <w:t xml:space="preserve">身 份 证： </w:t>
      </w:r>
      <w:r>
        <w:rPr>
          <w:rFonts w:hint="eastAsia" w:ascii="宋体" w:hAnsi="宋体" w:eastAsia="宋体" w:cs="宋体"/>
          <w:b w:val="0"/>
          <w:bCs/>
          <w:spacing w:val="0"/>
          <w:kern w:val="2"/>
          <w:sz w:val="28"/>
          <w:szCs w:val="28"/>
          <w:lang w:val="en-US" w:eastAsia="zh-CN" w:bidi="ar-SA"/>
        </w:rPr>
        <w:tab/>
      </w:r>
      <w:r>
        <w:rPr>
          <w:rFonts w:hint="eastAsia" w:ascii="宋体" w:hAnsi="宋体" w:eastAsia="宋体" w:cs="宋体"/>
          <w:b w:val="0"/>
          <w:bCs/>
          <w:spacing w:val="0"/>
          <w:kern w:val="2"/>
          <w:sz w:val="28"/>
          <w:szCs w:val="28"/>
          <w:lang w:val="en-US" w:eastAsia="zh-CN" w:bidi="ar-SA"/>
        </w:rPr>
        <w:tab/>
      </w:r>
      <w:r>
        <w:rPr>
          <w:rFonts w:hint="eastAsia" w:ascii="宋体" w:hAnsi="宋体" w:eastAsia="宋体" w:cs="宋体"/>
          <w:b w:val="0"/>
          <w:bCs/>
          <w:spacing w:val="0"/>
          <w:kern w:val="2"/>
          <w:sz w:val="28"/>
          <w:szCs w:val="28"/>
          <w:lang w:val="en-US" w:eastAsia="zh-CN" w:bidi="ar-SA"/>
        </w:rPr>
        <w:t xml:space="preserve"> </w:t>
      </w:r>
      <w:r>
        <w:rPr>
          <w:rFonts w:hint="eastAsia" w:ascii="宋体" w:hAnsi="宋体" w:eastAsia="宋体" w:cs="宋体"/>
          <w:b w:val="0"/>
          <w:bCs/>
          <w:spacing w:val="0"/>
          <w:kern w:val="2"/>
          <w:sz w:val="28"/>
          <w:szCs w:val="28"/>
          <w:lang w:val="en-US" w:eastAsia="zh-CN" w:bidi="ar-SA"/>
        </w:rPr>
        <w:tab/>
      </w:r>
      <w:r>
        <w:rPr>
          <w:rFonts w:hint="eastAsia" w:ascii="宋体" w:hAnsi="宋体" w:eastAsia="宋体" w:cs="宋体"/>
          <w:b w:val="0"/>
          <w:bCs/>
          <w:spacing w:val="0"/>
          <w:kern w:val="2"/>
          <w:sz w:val="28"/>
          <w:szCs w:val="28"/>
          <w:lang w:val="en-US" w:eastAsia="zh-CN" w:bidi="ar-SA"/>
        </w:rPr>
        <w:tab/>
      </w:r>
      <w:r>
        <w:rPr>
          <w:rFonts w:hint="eastAsia" w:ascii="宋体" w:hAnsi="宋体" w:eastAsia="宋体" w:cs="宋体"/>
          <w:b w:val="0"/>
          <w:bCs/>
          <w:spacing w:val="0"/>
          <w:kern w:val="2"/>
          <w:sz w:val="28"/>
          <w:szCs w:val="28"/>
          <w:lang w:val="en-US" w:eastAsia="zh-CN" w:bidi="ar-SA"/>
        </w:rPr>
        <w:t xml:space="preserve">现住： </w:t>
      </w:r>
      <w:r>
        <w:rPr>
          <w:rFonts w:hint="eastAsia" w:ascii="宋体" w:hAnsi="宋体" w:eastAsia="宋体" w:cs="宋体"/>
          <w:b w:val="0"/>
          <w:bCs/>
          <w:spacing w:val="0"/>
          <w:kern w:val="2"/>
          <w:sz w:val="28"/>
          <w:szCs w:val="28"/>
          <w:lang w:val="en-US" w:eastAsia="zh-CN" w:bidi="ar-SA"/>
        </w:rPr>
        <w:tab/>
      </w:r>
      <w:r>
        <w:rPr>
          <w:rFonts w:hint="eastAsia" w:ascii="宋体" w:hAnsi="宋体" w:eastAsia="宋体" w:cs="宋体"/>
          <w:b w:val="0"/>
          <w:bCs/>
          <w:spacing w:val="0"/>
          <w:kern w:val="2"/>
          <w:sz w:val="28"/>
          <w:szCs w:val="28"/>
          <w:lang w:val="en-US" w:eastAsia="zh-CN" w:bidi="ar-SA"/>
        </w:rPr>
        <w:tab/>
      </w:r>
      <w:r>
        <w:rPr>
          <w:rFonts w:hint="eastAsia" w:ascii="宋体" w:hAnsi="宋体" w:eastAsia="宋体" w:cs="宋体"/>
          <w:b w:val="0"/>
          <w:bCs/>
          <w:spacing w:val="0"/>
          <w:kern w:val="2"/>
          <w:sz w:val="28"/>
          <w:szCs w:val="28"/>
          <w:lang w:val="en-US" w:eastAsia="zh-CN" w:bidi="ar-SA"/>
        </w:rPr>
        <w:tab/>
      </w:r>
      <w:r>
        <w:rPr>
          <w:rFonts w:hint="eastAsia" w:ascii="宋体" w:hAnsi="宋体" w:eastAsia="宋体" w:cs="宋体"/>
          <w:b w:val="0"/>
          <w:bCs/>
          <w:spacing w:val="0"/>
          <w:kern w:val="2"/>
          <w:sz w:val="28"/>
          <w:szCs w:val="28"/>
          <w:lang w:val="en-US" w:eastAsia="zh-CN" w:bidi="ar-SA"/>
        </w:rPr>
        <w:tab/>
      </w:r>
    </w:p>
    <w:p>
      <w:pPr>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firstLine="560" w:firstLineChars="200"/>
        <w:textAlignment w:val="auto"/>
        <w:rPr>
          <w:rFonts w:hint="eastAsia" w:ascii="宋体" w:hAnsi="宋体" w:eastAsia="宋体" w:cs="宋体"/>
          <w:b w:val="0"/>
          <w:bCs/>
          <w:spacing w:val="0"/>
          <w:kern w:val="2"/>
          <w:sz w:val="28"/>
          <w:szCs w:val="28"/>
          <w:lang w:val="en-US" w:eastAsia="zh-CN" w:bidi="ar-SA"/>
        </w:rPr>
      </w:pPr>
      <w:r>
        <w:rPr>
          <w:rFonts w:hint="eastAsia" w:ascii="宋体" w:hAnsi="宋体" w:eastAsia="宋体" w:cs="宋体"/>
          <w:b w:val="0"/>
          <w:bCs/>
          <w:spacing w:val="0"/>
          <w:kern w:val="2"/>
          <w:sz w:val="28"/>
          <w:szCs w:val="28"/>
          <w:lang w:val="en-US" w:eastAsia="zh-CN" w:bidi="ar-SA"/>
        </w:rPr>
        <w:t xml:space="preserve">兹委托受托人 </w:t>
      </w:r>
      <w:r>
        <w:rPr>
          <w:rFonts w:hint="eastAsia" w:ascii="宋体" w:hAnsi="宋体" w:eastAsia="宋体" w:cs="宋体"/>
          <w:b w:val="0"/>
          <w:bCs/>
          <w:spacing w:val="0"/>
          <w:kern w:val="2"/>
          <w:sz w:val="28"/>
          <w:szCs w:val="28"/>
          <w:lang w:val="en-US" w:eastAsia="zh-CN" w:bidi="ar-SA"/>
        </w:rPr>
        <w:tab/>
      </w:r>
      <w:r>
        <w:rPr>
          <w:rFonts w:hint="eastAsia" w:ascii="宋体" w:hAnsi="宋体" w:eastAsia="宋体" w:cs="宋体"/>
          <w:b w:val="0"/>
          <w:bCs/>
          <w:spacing w:val="0"/>
          <w:kern w:val="2"/>
          <w:sz w:val="28"/>
          <w:szCs w:val="28"/>
          <w:lang w:val="en-US" w:eastAsia="zh-CN" w:bidi="ar-SA"/>
        </w:rPr>
        <w:t>代表我单位参加       采购项目的投标，并授权其全权办理有关事宜。</w:t>
      </w:r>
    </w:p>
    <w:p>
      <w:pPr>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firstLine="560" w:firstLineChars="200"/>
        <w:textAlignment w:val="auto"/>
        <w:rPr>
          <w:rFonts w:hint="eastAsia" w:ascii="宋体" w:hAnsi="宋体" w:eastAsia="宋体" w:cs="宋体"/>
          <w:b w:val="0"/>
          <w:bCs/>
          <w:spacing w:val="0"/>
          <w:kern w:val="2"/>
          <w:sz w:val="28"/>
          <w:szCs w:val="28"/>
          <w:lang w:val="en-US" w:eastAsia="zh-CN" w:bidi="ar-SA"/>
        </w:rPr>
      </w:pPr>
      <w:r>
        <w:rPr>
          <w:rFonts w:hint="eastAsia" w:ascii="宋体" w:hAnsi="宋体" w:eastAsia="宋体" w:cs="宋体"/>
          <w:b w:val="0"/>
          <w:bCs/>
          <w:spacing w:val="0"/>
          <w:kern w:val="2"/>
          <w:sz w:val="28"/>
          <w:szCs w:val="28"/>
          <w:lang w:val="en-US" w:eastAsia="zh-CN" w:bidi="ar-SA"/>
        </w:rPr>
        <w:t>受托人以其自己的名义签署的所有文件我均予以承认。</w:t>
      </w:r>
    </w:p>
    <w:p>
      <w:pPr>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firstLine="560" w:firstLineChars="200"/>
        <w:textAlignment w:val="auto"/>
        <w:rPr>
          <w:rFonts w:hint="eastAsia" w:ascii="宋体" w:hAnsi="宋体" w:eastAsia="宋体" w:cs="宋体"/>
          <w:b w:val="0"/>
          <w:bCs/>
          <w:spacing w:val="0"/>
          <w:kern w:val="2"/>
          <w:sz w:val="28"/>
          <w:szCs w:val="28"/>
          <w:lang w:val="en-US" w:eastAsia="zh-CN" w:bidi="ar-SA"/>
        </w:rPr>
      </w:pPr>
      <w:r>
        <w:rPr>
          <w:rFonts w:hint="eastAsia" w:ascii="宋体" w:hAnsi="宋体" w:eastAsia="宋体" w:cs="宋体"/>
          <w:b w:val="0"/>
          <w:bCs/>
          <w:spacing w:val="0"/>
          <w:kern w:val="2"/>
          <w:sz w:val="28"/>
          <w:szCs w:val="28"/>
          <w:lang w:val="en-US" w:eastAsia="zh-CN" w:bidi="ar-SA"/>
        </w:rPr>
        <w:t>受托人无转委托权。</w:t>
      </w:r>
    </w:p>
    <w:p>
      <w:pPr>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firstLine="560" w:firstLineChars="200"/>
        <w:textAlignment w:val="auto"/>
        <w:rPr>
          <w:rFonts w:hint="eastAsia" w:ascii="宋体" w:hAnsi="宋体" w:eastAsia="宋体" w:cs="宋体"/>
          <w:b w:val="0"/>
          <w:bCs/>
          <w:spacing w:val="0"/>
          <w:kern w:val="2"/>
          <w:sz w:val="28"/>
          <w:szCs w:val="28"/>
          <w:lang w:val="en-US" w:eastAsia="zh-CN" w:bidi="ar-SA"/>
        </w:rPr>
      </w:pPr>
      <w:r>
        <w:rPr>
          <w:rFonts w:hint="eastAsia" w:ascii="宋体" w:hAnsi="宋体" w:eastAsia="宋体" w:cs="宋体"/>
          <w:b w:val="0"/>
          <w:bCs/>
          <w:spacing w:val="0"/>
          <w:kern w:val="2"/>
          <w:sz w:val="28"/>
          <w:szCs w:val="28"/>
          <w:lang w:val="en-US" w:eastAsia="zh-CN" w:bidi="ar-SA"/>
        </w:rPr>
        <w:t>委托期限：本投标有效期内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pacing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pacing w:val="0"/>
          <w:kern w:val="2"/>
          <w:sz w:val="28"/>
          <w:szCs w:val="28"/>
          <w:lang w:val="en-US" w:eastAsia="zh-CN" w:bidi="ar-SA"/>
        </w:rPr>
      </w:pPr>
      <w:r>
        <w:rPr>
          <w:rFonts w:hint="eastAsia" w:ascii="宋体" w:hAnsi="宋体" w:eastAsia="宋体" w:cs="宋体"/>
          <w:b w:val="0"/>
          <w:bCs/>
          <w:spacing w:val="0"/>
          <w:kern w:val="2"/>
          <w:sz w:val="28"/>
          <w:szCs w:val="28"/>
          <w:lang w:val="en-US" w:eastAsia="zh-CN" w:bidi="ar-SA"/>
        </w:rPr>
        <w:t>附：法定代表人和授权委托人身份证复印件</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leftChars="-400" w:firstLine="7140" w:firstLineChars="2975"/>
        <w:textAlignment w:val="auto"/>
        <w:rPr>
          <w:rFonts w:hint="eastAsia"/>
          <w:sz w:val="24"/>
          <w:szCs w:val="24"/>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lang w:val="en-US" w:eastAsia="zh-CN"/>
        </w:rPr>
      </w:pPr>
      <w:r>
        <w:rPr>
          <w:rFonts w:hint="eastAsia" w:ascii="宋体" w:hAnsi="宋体" w:eastAsia="宋体" w:cs="宋体"/>
          <w:b w:val="0"/>
          <w:bCs/>
          <w:spacing w:val="0"/>
          <w:sz w:val="28"/>
          <w:szCs w:val="28"/>
          <w:lang w:val="en-US" w:eastAsia="zh-CN"/>
        </w:rPr>
        <w:t>委托单位：（电子签章）</w:t>
      </w: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lang w:val="en-US" w:eastAsia="zh-CN"/>
        </w:rPr>
      </w:pPr>
      <w:r>
        <w:rPr>
          <w:rFonts w:hint="eastAsia" w:ascii="宋体" w:hAnsi="宋体" w:eastAsia="宋体" w:cs="宋体"/>
          <w:b w:val="0"/>
          <w:bCs/>
          <w:spacing w:val="0"/>
          <w:sz w:val="28"/>
          <w:szCs w:val="28"/>
          <w:lang w:val="en-US" w:eastAsia="zh-CN"/>
        </w:rPr>
        <w:t>法定代表人：（电子签名）</w:t>
      </w: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lang w:val="en-US" w:eastAsia="zh-CN"/>
        </w:rPr>
      </w:pPr>
      <w:r>
        <w:rPr>
          <w:rFonts w:hint="eastAsia" w:ascii="宋体" w:hAnsi="宋体" w:eastAsia="宋体" w:cs="宋体"/>
          <w:b w:val="0"/>
          <w:bCs/>
          <w:spacing w:val="0"/>
          <w:sz w:val="28"/>
          <w:szCs w:val="28"/>
          <w:lang w:val="en-US" w:eastAsia="zh-CN"/>
        </w:rPr>
        <w:t>受托人：（签字）</w:t>
      </w: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lang w:val="en-US" w:eastAsia="zh-CN"/>
        </w:rPr>
      </w:pPr>
      <w:r>
        <w:rPr>
          <w:rFonts w:hint="eastAsia" w:ascii="宋体" w:hAnsi="宋体" w:eastAsia="宋体" w:cs="宋体"/>
          <w:b w:val="0"/>
          <w:bCs/>
          <w:spacing w:val="0"/>
          <w:sz w:val="28"/>
          <w:szCs w:val="28"/>
          <w:lang w:val="en-US" w:eastAsia="zh-CN"/>
        </w:rPr>
        <w:t>日期：</w:t>
      </w:r>
    </w:p>
    <w:p>
      <w:pPr>
        <w:pStyle w:val="2"/>
        <w:rPr>
          <w:rFonts w:hint="eastAsia" w:ascii="宋体" w:hAnsi="宋体" w:eastAsia="宋体" w:cs="宋体"/>
          <w:b w:val="0"/>
          <w:bCs/>
          <w:spacing w:val="0"/>
          <w:sz w:val="28"/>
          <w:szCs w:val="28"/>
          <w:lang w:val="en-US" w:eastAsia="zh-CN"/>
        </w:rPr>
      </w:pPr>
    </w:p>
    <w:p>
      <w:pPr>
        <w:rPr>
          <w:rFonts w:hint="eastAsia" w:ascii="宋体" w:hAnsi="宋体" w:eastAsia="宋体" w:cs="宋体"/>
          <w:b w:val="0"/>
          <w:bCs/>
          <w:spacing w:val="0"/>
          <w:sz w:val="28"/>
          <w:szCs w:val="28"/>
          <w:lang w:val="en-US" w:eastAsia="zh-CN"/>
        </w:rPr>
      </w:pPr>
    </w:p>
    <w:p>
      <w:pPr>
        <w:pStyle w:val="35"/>
        <w:rPr>
          <w:rFonts w:hint="eastAsia" w:ascii="宋体" w:hAnsi="宋体" w:eastAsia="宋体" w:cs="宋体"/>
          <w:b w:val="0"/>
          <w:bCs/>
          <w:spacing w:val="0"/>
          <w:sz w:val="28"/>
          <w:szCs w:val="28"/>
          <w:lang w:val="en-US" w:eastAsia="zh-CN"/>
        </w:rPr>
      </w:pPr>
    </w:p>
    <w:p>
      <w:pPr>
        <w:pStyle w:val="35"/>
        <w:rPr>
          <w:rFonts w:hint="eastAsia" w:ascii="宋体" w:hAnsi="宋体" w:eastAsia="宋体" w:cs="宋体"/>
          <w:b w:val="0"/>
          <w:bCs/>
          <w:spacing w:val="0"/>
          <w:sz w:val="28"/>
          <w:szCs w:val="28"/>
          <w:lang w:val="en-US" w:eastAsia="zh-CN"/>
        </w:rPr>
      </w:pPr>
    </w:p>
    <w:p>
      <w:pPr>
        <w:pStyle w:val="35"/>
        <w:rPr>
          <w:rFonts w:hint="eastAsia" w:ascii="宋体" w:hAnsi="宋体" w:eastAsia="宋体" w:cs="宋体"/>
          <w:b w:val="0"/>
          <w:bCs/>
          <w:spacing w:val="0"/>
          <w:sz w:val="28"/>
          <w:szCs w:val="28"/>
          <w:lang w:val="en-US" w:eastAsia="zh-CN"/>
        </w:rPr>
      </w:pPr>
    </w:p>
    <w:p>
      <w:pPr>
        <w:pStyle w:val="35"/>
        <w:rPr>
          <w:rFonts w:hint="eastAsia" w:ascii="宋体" w:hAnsi="宋体" w:eastAsia="宋体" w:cs="宋体"/>
          <w:b w:val="0"/>
          <w:bCs/>
          <w:spacing w:val="0"/>
          <w:sz w:val="28"/>
          <w:szCs w:val="28"/>
          <w:lang w:val="en-US" w:eastAsia="zh-CN"/>
        </w:rPr>
      </w:pPr>
    </w:p>
    <w:p>
      <w:pPr>
        <w:pStyle w:val="35"/>
        <w:rPr>
          <w:rFonts w:hint="eastAsia" w:ascii="宋体" w:hAnsi="宋体" w:eastAsia="宋体" w:cs="宋体"/>
          <w:b w:val="0"/>
          <w:bCs/>
          <w:spacing w:val="0"/>
          <w:sz w:val="28"/>
          <w:szCs w:val="28"/>
          <w:lang w:val="en-US" w:eastAsia="zh-CN"/>
        </w:rPr>
      </w:pPr>
    </w:p>
    <w:p>
      <w:pPr>
        <w:pStyle w:val="35"/>
        <w:rPr>
          <w:rFonts w:hint="eastAsia" w:ascii="宋体" w:hAnsi="宋体" w:eastAsia="宋体" w:cs="宋体"/>
          <w:b w:val="0"/>
          <w:bCs/>
          <w:spacing w:val="0"/>
          <w:sz w:val="28"/>
          <w:szCs w:val="28"/>
          <w:lang w:val="en-US" w:eastAsia="zh-CN"/>
        </w:rPr>
      </w:pPr>
    </w:p>
    <w:p>
      <w:pPr>
        <w:pStyle w:val="35"/>
        <w:rPr>
          <w:rFonts w:hint="eastAsia" w:ascii="宋体" w:hAnsi="宋体" w:eastAsia="宋体" w:cs="宋体"/>
          <w:b w:val="0"/>
          <w:bCs/>
          <w:spacing w:val="0"/>
          <w:sz w:val="28"/>
          <w:szCs w:val="28"/>
          <w:lang w:val="en-US" w:eastAsia="zh-CN"/>
        </w:rPr>
      </w:pPr>
    </w:p>
    <w:p>
      <w:pPr>
        <w:bidi w:val="0"/>
        <w:jc w:val="center"/>
        <w:outlineLvl w:val="1"/>
        <w:rPr>
          <w:rFonts w:hint="eastAsia"/>
          <w:b/>
          <w:bCs/>
          <w:sz w:val="32"/>
          <w:szCs w:val="40"/>
          <w:lang w:val="zh-CN" w:eastAsia="zh-CN"/>
        </w:rPr>
      </w:pPr>
      <w:bookmarkStart w:id="102" w:name="_Toc20286"/>
      <w:r>
        <w:rPr>
          <w:rFonts w:hint="eastAsia"/>
          <w:b/>
          <w:bCs/>
          <w:sz w:val="32"/>
          <w:szCs w:val="40"/>
          <w:lang w:val="zh-CN" w:eastAsia="zh-CN"/>
        </w:rPr>
        <w:t>四、供应商基本情况一览表</w:t>
      </w:r>
      <w:bookmarkEnd w:id="102"/>
    </w:p>
    <w:tbl>
      <w:tblPr>
        <w:tblStyle w:val="20"/>
        <w:tblW w:w="9441" w:type="dxa"/>
        <w:tblInd w:w="8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2"/>
        <w:gridCol w:w="1400"/>
        <w:gridCol w:w="1193"/>
        <w:gridCol w:w="838"/>
        <w:gridCol w:w="197"/>
        <w:gridCol w:w="1567"/>
        <w:gridCol w:w="2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2182" w:type="dxa"/>
            <w:noWrap w:val="0"/>
            <w:vAlign w:val="top"/>
          </w:tcPr>
          <w:p>
            <w:pPr>
              <w:pStyle w:val="36"/>
              <w:spacing w:before="11"/>
              <w:rPr>
                <w:b/>
                <w:sz w:val="17"/>
              </w:rPr>
            </w:pPr>
          </w:p>
          <w:p>
            <w:pPr>
              <w:pStyle w:val="36"/>
              <w:ind w:left="546" w:right="536"/>
              <w:jc w:val="center"/>
              <w:rPr>
                <w:sz w:val="21"/>
              </w:rPr>
            </w:pPr>
            <w:r>
              <w:rPr>
                <w:sz w:val="21"/>
              </w:rPr>
              <w:t>供应商名称</w:t>
            </w:r>
          </w:p>
        </w:tc>
        <w:tc>
          <w:tcPr>
            <w:tcW w:w="7259" w:type="dxa"/>
            <w:gridSpan w:val="6"/>
            <w:noWrap w:val="0"/>
            <w:vAlign w:val="top"/>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182" w:type="dxa"/>
            <w:noWrap w:val="0"/>
            <w:vAlign w:val="top"/>
          </w:tcPr>
          <w:p>
            <w:pPr>
              <w:pStyle w:val="36"/>
              <w:spacing w:before="11"/>
              <w:rPr>
                <w:b/>
                <w:sz w:val="17"/>
              </w:rPr>
            </w:pPr>
          </w:p>
          <w:p>
            <w:pPr>
              <w:pStyle w:val="36"/>
              <w:ind w:left="546" w:right="536"/>
              <w:jc w:val="center"/>
              <w:rPr>
                <w:sz w:val="21"/>
              </w:rPr>
            </w:pPr>
            <w:r>
              <w:rPr>
                <w:sz w:val="21"/>
              </w:rPr>
              <w:t>注册地址</w:t>
            </w:r>
          </w:p>
        </w:tc>
        <w:tc>
          <w:tcPr>
            <w:tcW w:w="3431" w:type="dxa"/>
            <w:gridSpan w:val="3"/>
            <w:noWrap w:val="0"/>
            <w:vAlign w:val="top"/>
          </w:tcPr>
          <w:p>
            <w:pPr>
              <w:pStyle w:val="36"/>
              <w:rPr>
                <w:rFonts w:ascii="Times New Roman"/>
                <w:sz w:val="20"/>
              </w:rPr>
            </w:pPr>
          </w:p>
        </w:tc>
        <w:tc>
          <w:tcPr>
            <w:tcW w:w="1764" w:type="dxa"/>
            <w:gridSpan w:val="2"/>
            <w:noWrap w:val="0"/>
            <w:vAlign w:val="top"/>
          </w:tcPr>
          <w:p>
            <w:pPr>
              <w:pStyle w:val="36"/>
              <w:spacing w:before="11"/>
              <w:rPr>
                <w:b/>
                <w:sz w:val="17"/>
              </w:rPr>
            </w:pPr>
          </w:p>
          <w:p>
            <w:pPr>
              <w:pStyle w:val="36"/>
              <w:ind w:left="460"/>
              <w:rPr>
                <w:sz w:val="21"/>
              </w:rPr>
            </w:pPr>
            <w:r>
              <w:rPr>
                <w:sz w:val="21"/>
              </w:rPr>
              <w:t>邮政编码</w:t>
            </w:r>
          </w:p>
        </w:tc>
        <w:tc>
          <w:tcPr>
            <w:tcW w:w="2064" w:type="dxa"/>
            <w:noWrap w:val="0"/>
            <w:vAlign w:val="top"/>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182" w:type="dxa"/>
            <w:vMerge w:val="restart"/>
            <w:noWrap w:val="0"/>
            <w:vAlign w:val="top"/>
          </w:tcPr>
          <w:p>
            <w:pPr>
              <w:pStyle w:val="36"/>
              <w:rPr>
                <w:b/>
                <w:sz w:val="20"/>
              </w:rPr>
            </w:pPr>
          </w:p>
          <w:p>
            <w:pPr>
              <w:pStyle w:val="36"/>
              <w:spacing w:before="4"/>
              <w:rPr>
                <w:b/>
                <w:sz w:val="20"/>
              </w:rPr>
            </w:pPr>
          </w:p>
          <w:p>
            <w:pPr>
              <w:pStyle w:val="36"/>
              <w:ind w:left="669"/>
              <w:rPr>
                <w:sz w:val="21"/>
              </w:rPr>
            </w:pPr>
            <w:r>
              <w:rPr>
                <w:sz w:val="21"/>
              </w:rPr>
              <w:t>联系方式</w:t>
            </w:r>
          </w:p>
        </w:tc>
        <w:tc>
          <w:tcPr>
            <w:tcW w:w="1400" w:type="dxa"/>
            <w:noWrap w:val="0"/>
            <w:vAlign w:val="top"/>
          </w:tcPr>
          <w:p>
            <w:pPr>
              <w:pStyle w:val="36"/>
              <w:ind w:right="322"/>
              <w:jc w:val="both"/>
              <w:rPr>
                <w:sz w:val="21"/>
              </w:rPr>
            </w:pPr>
          </w:p>
          <w:p>
            <w:pPr>
              <w:pStyle w:val="36"/>
              <w:ind w:right="322" w:firstLine="420" w:firstLineChars="200"/>
              <w:jc w:val="both"/>
              <w:rPr>
                <w:sz w:val="21"/>
              </w:rPr>
            </w:pPr>
            <w:r>
              <w:rPr>
                <w:sz w:val="21"/>
              </w:rPr>
              <w:t>联系人</w:t>
            </w:r>
          </w:p>
        </w:tc>
        <w:tc>
          <w:tcPr>
            <w:tcW w:w="2031" w:type="dxa"/>
            <w:gridSpan w:val="2"/>
            <w:noWrap w:val="0"/>
            <w:vAlign w:val="top"/>
          </w:tcPr>
          <w:p>
            <w:pPr>
              <w:pStyle w:val="36"/>
              <w:rPr>
                <w:rFonts w:ascii="Times New Roman"/>
                <w:sz w:val="20"/>
              </w:rPr>
            </w:pPr>
          </w:p>
        </w:tc>
        <w:tc>
          <w:tcPr>
            <w:tcW w:w="1764" w:type="dxa"/>
            <w:gridSpan w:val="2"/>
            <w:noWrap w:val="0"/>
            <w:vAlign w:val="top"/>
          </w:tcPr>
          <w:p>
            <w:pPr>
              <w:pStyle w:val="36"/>
              <w:spacing w:before="8"/>
              <w:rPr>
                <w:b/>
                <w:sz w:val="17"/>
              </w:rPr>
            </w:pPr>
          </w:p>
          <w:p>
            <w:pPr>
              <w:pStyle w:val="36"/>
              <w:ind w:left="565"/>
              <w:rPr>
                <w:sz w:val="21"/>
              </w:rPr>
            </w:pPr>
            <w:r>
              <w:rPr>
                <w:spacing w:val="35"/>
                <w:sz w:val="21"/>
              </w:rPr>
              <w:t>电话</w:t>
            </w:r>
          </w:p>
        </w:tc>
        <w:tc>
          <w:tcPr>
            <w:tcW w:w="2064" w:type="dxa"/>
            <w:noWrap w:val="0"/>
            <w:vAlign w:val="top"/>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182" w:type="dxa"/>
            <w:vMerge w:val="continue"/>
            <w:tcBorders>
              <w:top w:val="nil"/>
            </w:tcBorders>
            <w:noWrap w:val="0"/>
            <w:vAlign w:val="top"/>
          </w:tcPr>
          <w:p>
            <w:pPr>
              <w:rPr>
                <w:sz w:val="2"/>
                <w:szCs w:val="2"/>
              </w:rPr>
            </w:pPr>
          </w:p>
        </w:tc>
        <w:tc>
          <w:tcPr>
            <w:tcW w:w="1400" w:type="dxa"/>
            <w:noWrap w:val="0"/>
            <w:vAlign w:val="top"/>
          </w:tcPr>
          <w:p>
            <w:pPr>
              <w:pStyle w:val="36"/>
              <w:spacing w:before="11"/>
              <w:rPr>
                <w:b/>
                <w:sz w:val="17"/>
              </w:rPr>
            </w:pPr>
          </w:p>
          <w:p>
            <w:pPr>
              <w:pStyle w:val="36"/>
              <w:ind w:left="307" w:right="322"/>
              <w:jc w:val="center"/>
              <w:rPr>
                <w:sz w:val="21"/>
              </w:rPr>
            </w:pPr>
            <w:r>
              <w:rPr>
                <w:spacing w:val="35"/>
                <w:sz w:val="21"/>
              </w:rPr>
              <w:t>传真</w:t>
            </w:r>
          </w:p>
        </w:tc>
        <w:tc>
          <w:tcPr>
            <w:tcW w:w="2031" w:type="dxa"/>
            <w:gridSpan w:val="2"/>
            <w:noWrap w:val="0"/>
            <w:vAlign w:val="top"/>
          </w:tcPr>
          <w:p>
            <w:pPr>
              <w:pStyle w:val="36"/>
              <w:rPr>
                <w:rFonts w:ascii="Times New Roman"/>
                <w:sz w:val="20"/>
              </w:rPr>
            </w:pPr>
          </w:p>
        </w:tc>
        <w:tc>
          <w:tcPr>
            <w:tcW w:w="1764" w:type="dxa"/>
            <w:gridSpan w:val="2"/>
            <w:noWrap w:val="0"/>
            <w:vAlign w:val="top"/>
          </w:tcPr>
          <w:p>
            <w:pPr>
              <w:pStyle w:val="36"/>
              <w:spacing w:before="11"/>
              <w:rPr>
                <w:b/>
                <w:sz w:val="17"/>
              </w:rPr>
            </w:pPr>
          </w:p>
          <w:p>
            <w:pPr>
              <w:pStyle w:val="36"/>
              <w:ind w:left="565"/>
              <w:rPr>
                <w:sz w:val="21"/>
              </w:rPr>
            </w:pPr>
            <w:r>
              <w:rPr>
                <w:spacing w:val="35"/>
                <w:sz w:val="21"/>
              </w:rPr>
              <w:t>网址</w:t>
            </w:r>
          </w:p>
        </w:tc>
        <w:tc>
          <w:tcPr>
            <w:tcW w:w="2064" w:type="dxa"/>
            <w:noWrap w:val="0"/>
            <w:vAlign w:val="top"/>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182" w:type="dxa"/>
            <w:noWrap w:val="0"/>
            <w:vAlign w:val="top"/>
          </w:tcPr>
          <w:p>
            <w:pPr>
              <w:pStyle w:val="36"/>
              <w:spacing w:before="11"/>
              <w:rPr>
                <w:b/>
                <w:sz w:val="17"/>
              </w:rPr>
            </w:pPr>
          </w:p>
          <w:p>
            <w:pPr>
              <w:pStyle w:val="36"/>
              <w:ind w:left="546" w:right="536"/>
              <w:jc w:val="center"/>
              <w:rPr>
                <w:sz w:val="21"/>
              </w:rPr>
            </w:pPr>
            <w:r>
              <w:rPr>
                <w:sz w:val="21"/>
              </w:rPr>
              <w:t>组织结构</w:t>
            </w:r>
          </w:p>
        </w:tc>
        <w:tc>
          <w:tcPr>
            <w:tcW w:w="7259" w:type="dxa"/>
            <w:gridSpan w:val="6"/>
            <w:noWrap w:val="0"/>
            <w:vAlign w:val="top"/>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2182" w:type="dxa"/>
            <w:noWrap w:val="0"/>
            <w:vAlign w:val="top"/>
          </w:tcPr>
          <w:p>
            <w:pPr>
              <w:pStyle w:val="36"/>
              <w:spacing w:before="11"/>
              <w:rPr>
                <w:b/>
                <w:sz w:val="17"/>
              </w:rPr>
            </w:pPr>
          </w:p>
          <w:p>
            <w:pPr>
              <w:pStyle w:val="36"/>
              <w:ind w:left="546" w:right="536"/>
              <w:jc w:val="center"/>
              <w:rPr>
                <w:sz w:val="21"/>
              </w:rPr>
            </w:pPr>
            <w:r>
              <w:rPr>
                <w:sz w:val="21"/>
              </w:rPr>
              <w:t>法定代表人</w:t>
            </w:r>
          </w:p>
        </w:tc>
        <w:tc>
          <w:tcPr>
            <w:tcW w:w="1400" w:type="dxa"/>
            <w:noWrap w:val="0"/>
            <w:vAlign w:val="center"/>
          </w:tcPr>
          <w:p>
            <w:pPr>
              <w:pStyle w:val="36"/>
              <w:ind w:right="272"/>
              <w:jc w:val="center"/>
              <w:rPr>
                <w:sz w:val="21"/>
              </w:rPr>
            </w:pPr>
            <w:r>
              <w:rPr>
                <w:sz w:val="21"/>
              </w:rPr>
              <w:t>姓名</w:t>
            </w:r>
          </w:p>
        </w:tc>
        <w:tc>
          <w:tcPr>
            <w:tcW w:w="1193" w:type="dxa"/>
            <w:noWrap w:val="0"/>
            <w:vAlign w:val="center"/>
          </w:tcPr>
          <w:p>
            <w:pPr>
              <w:pStyle w:val="36"/>
              <w:jc w:val="center"/>
              <w:rPr>
                <w:rFonts w:ascii="Times New Roman"/>
                <w:sz w:val="20"/>
              </w:rPr>
            </w:pPr>
          </w:p>
        </w:tc>
        <w:tc>
          <w:tcPr>
            <w:tcW w:w="1035" w:type="dxa"/>
            <w:gridSpan w:val="2"/>
            <w:noWrap w:val="0"/>
            <w:vAlign w:val="center"/>
          </w:tcPr>
          <w:p>
            <w:pPr>
              <w:pStyle w:val="36"/>
              <w:jc w:val="center"/>
              <w:rPr>
                <w:sz w:val="21"/>
              </w:rPr>
            </w:pPr>
            <w:r>
              <w:rPr>
                <w:sz w:val="21"/>
              </w:rPr>
              <w:t>电话</w:t>
            </w:r>
          </w:p>
        </w:tc>
        <w:tc>
          <w:tcPr>
            <w:tcW w:w="3631" w:type="dxa"/>
            <w:gridSpan w:val="2"/>
            <w:noWrap w:val="0"/>
            <w:vAlign w:val="top"/>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82" w:type="dxa"/>
            <w:noWrap w:val="0"/>
            <w:vAlign w:val="center"/>
          </w:tcPr>
          <w:p>
            <w:pPr>
              <w:pStyle w:val="36"/>
              <w:ind w:right="536" w:firstLine="630" w:firstLineChars="300"/>
              <w:jc w:val="both"/>
              <w:rPr>
                <w:sz w:val="21"/>
              </w:rPr>
            </w:pPr>
            <w:r>
              <w:rPr>
                <w:sz w:val="21"/>
              </w:rPr>
              <w:t>成立时间</w:t>
            </w:r>
          </w:p>
        </w:tc>
        <w:tc>
          <w:tcPr>
            <w:tcW w:w="2593" w:type="dxa"/>
            <w:gridSpan w:val="2"/>
            <w:noWrap w:val="0"/>
            <w:vAlign w:val="center"/>
          </w:tcPr>
          <w:p>
            <w:pPr>
              <w:pStyle w:val="36"/>
              <w:jc w:val="center"/>
              <w:rPr>
                <w:rFonts w:ascii="Times New Roman"/>
                <w:sz w:val="20"/>
              </w:rPr>
            </w:pPr>
          </w:p>
        </w:tc>
        <w:tc>
          <w:tcPr>
            <w:tcW w:w="4666" w:type="dxa"/>
            <w:gridSpan w:val="4"/>
            <w:noWrap w:val="0"/>
            <w:vAlign w:val="center"/>
          </w:tcPr>
          <w:p>
            <w:pPr>
              <w:pStyle w:val="36"/>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2182" w:type="dxa"/>
            <w:noWrap w:val="0"/>
            <w:vAlign w:val="top"/>
          </w:tcPr>
          <w:p>
            <w:pPr>
              <w:pStyle w:val="36"/>
              <w:rPr>
                <w:b/>
                <w:sz w:val="20"/>
              </w:rPr>
            </w:pPr>
          </w:p>
          <w:p>
            <w:pPr>
              <w:pStyle w:val="36"/>
              <w:spacing w:before="10"/>
              <w:rPr>
                <w:b/>
                <w:sz w:val="22"/>
              </w:rPr>
            </w:pPr>
          </w:p>
          <w:p>
            <w:pPr>
              <w:pStyle w:val="36"/>
              <w:ind w:left="546" w:right="536"/>
              <w:jc w:val="center"/>
              <w:rPr>
                <w:sz w:val="21"/>
              </w:rPr>
            </w:pPr>
            <w:r>
              <w:rPr>
                <w:sz w:val="21"/>
              </w:rPr>
              <w:t>经营范围</w:t>
            </w:r>
          </w:p>
        </w:tc>
        <w:tc>
          <w:tcPr>
            <w:tcW w:w="7259" w:type="dxa"/>
            <w:gridSpan w:val="6"/>
            <w:noWrap w:val="0"/>
            <w:vAlign w:val="top"/>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2182" w:type="dxa"/>
            <w:noWrap w:val="0"/>
            <w:vAlign w:val="top"/>
          </w:tcPr>
          <w:p>
            <w:pPr>
              <w:pStyle w:val="36"/>
              <w:spacing w:before="10"/>
              <w:rPr>
                <w:b/>
                <w:sz w:val="24"/>
              </w:rPr>
            </w:pPr>
          </w:p>
          <w:p>
            <w:pPr>
              <w:pStyle w:val="36"/>
              <w:ind w:left="546" w:right="534"/>
              <w:jc w:val="center"/>
              <w:rPr>
                <w:sz w:val="21"/>
              </w:rPr>
            </w:pPr>
            <w:r>
              <w:rPr>
                <w:sz w:val="21"/>
              </w:rPr>
              <w:t>备注</w:t>
            </w:r>
          </w:p>
        </w:tc>
        <w:tc>
          <w:tcPr>
            <w:tcW w:w="7259" w:type="dxa"/>
            <w:gridSpan w:val="6"/>
            <w:noWrap w:val="0"/>
            <w:vAlign w:val="top"/>
          </w:tcPr>
          <w:p>
            <w:pPr>
              <w:pStyle w:val="36"/>
              <w:rPr>
                <w:rFonts w:ascii="Times New Roman"/>
                <w:sz w:val="20"/>
              </w:rPr>
            </w:pPr>
          </w:p>
        </w:tc>
      </w:tr>
    </w:tbl>
    <w:p>
      <w:pPr>
        <w:spacing w:before="96"/>
        <w:ind w:left="1819" w:right="0" w:firstLine="0"/>
        <w:jc w:val="left"/>
        <w:rPr>
          <w:sz w:val="22"/>
        </w:rPr>
      </w:pPr>
      <w:r>
        <w:rPr>
          <w:spacing w:val="-1"/>
          <w:sz w:val="24"/>
          <w:szCs w:val="24"/>
        </w:rPr>
        <w:t>备注：本表后应附企业法人营业执照等材料的复印件。</w:t>
      </w:r>
    </w:p>
    <w:p>
      <w:pPr>
        <w:spacing w:after="0"/>
        <w:jc w:val="left"/>
        <w:rPr>
          <w:sz w:val="22"/>
        </w:rPr>
      </w:pPr>
    </w:p>
    <w:p>
      <w:pPr>
        <w:pStyle w:val="4"/>
        <w:outlineLvl w:val="9"/>
        <w:rPr>
          <w:sz w:val="22"/>
        </w:rPr>
      </w:pPr>
    </w:p>
    <w:p>
      <w:pPr>
        <w:rPr>
          <w:sz w:val="22"/>
        </w:rPr>
      </w:pPr>
    </w:p>
    <w:p>
      <w:pPr>
        <w:pStyle w:val="4"/>
        <w:outlineLvl w:val="9"/>
        <w:rPr>
          <w:sz w:val="22"/>
        </w:rPr>
      </w:pP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lang w:val="en-US" w:eastAsia="zh-CN"/>
        </w:rPr>
      </w:pPr>
      <w:r>
        <w:rPr>
          <w:rFonts w:hint="eastAsia" w:ascii="宋体" w:hAnsi="宋体" w:eastAsia="宋体" w:cs="宋体"/>
          <w:b w:val="0"/>
          <w:bCs/>
          <w:spacing w:val="0"/>
          <w:sz w:val="28"/>
          <w:szCs w:val="28"/>
          <w:lang w:val="en-US" w:eastAsia="zh-CN"/>
        </w:rPr>
        <w:t>供应商（电子签章）：</w:t>
      </w: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lang w:val="en-US" w:eastAsia="zh-CN"/>
        </w:rPr>
      </w:pPr>
      <w:r>
        <w:rPr>
          <w:rFonts w:hint="eastAsia" w:ascii="宋体" w:hAnsi="宋体" w:eastAsia="宋体" w:cs="宋体"/>
          <w:b w:val="0"/>
          <w:bCs/>
          <w:spacing w:val="0"/>
          <w:sz w:val="28"/>
          <w:szCs w:val="28"/>
          <w:lang w:val="en-US" w:eastAsia="zh-CN"/>
        </w:rPr>
        <w:t>法定代表人或授权人（电子签名）：</w:t>
      </w:r>
    </w:p>
    <w:p>
      <w:pPr>
        <w:pStyle w:val="9"/>
        <w:keepNext w:val="0"/>
        <w:keepLines w:val="0"/>
        <w:pageBreakBefore w:val="0"/>
        <w:widowControl w:val="0"/>
        <w:kinsoku/>
        <w:wordWrap/>
        <w:overflowPunct/>
        <w:topLinePunct w:val="0"/>
        <w:autoSpaceDE/>
        <w:autoSpaceDN/>
        <w:bidi w:val="0"/>
        <w:adjustRightInd/>
        <w:snapToGrid/>
        <w:spacing w:before="0" w:beforeLines="1" w:after="0" w:afterLines="1" w:line="600" w:lineRule="exact"/>
        <w:ind w:left="0" w:right="0" w:firstLine="560" w:firstLineChars="200"/>
        <w:jc w:val="both"/>
        <w:textAlignment w:val="auto"/>
        <w:rPr>
          <w:rFonts w:hint="eastAsia" w:ascii="宋体" w:hAnsi="宋体" w:eastAsia="宋体" w:cs="宋体"/>
          <w:b w:val="0"/>
          <w:bCs/>
          <w:spacing w:val="0"/>
          <w:sz w:val="28"/>
          <w:szCs w:val="28"/>
          <w:lang w:val="en-US" w:eastAsia="zh-CN"/>
        </w:rPr>
      </w:pPr>
      <w:r>
        <w:rPr>
          <w:rFonts w:hint="eastAsia" w:ascii="宋体" w:hAnsi="宋体" w:eastAsia="宋体" w:cs="宋体"/>
          <w:b w:val="0"/>
          <w:bCs/>
          <w:spacing w:val="0"/>
          <w:sz w:val="28"/>
          <w:szCs w:val="28"/>
          <w:lang w:val="en-US" w:eastAsia="zh-CN"/>
        </w:rPr>
        <w:t>日期：</w:t>
      </w:r>
    </w:p>
    <w:p>
      <w:pPr>
        <w:rPr>
          <w:rFonts w:hint="default" w:eastAsia="宋体"/>
          <w:lang w:val="en-US" w:eastAsia="zh-CN"/>
        </w:rPr>
        <w:sectPr>
          <w:pgSz w:w="11910" w:h="16840"/>
          <w:pgMar w:top="1560" w:right="400" w:bottom="1160" w:left="420" w:header="0" w:footer="893" w:gutter="0"/>
          <w:pgNumType w:fmt="decimal"/>
          <w:cols w:space="720" w:num="1"/>
        </w:sectPr>
      </w:pPr>
    </w:p>
    <w:p>
      <w:pPr>
        <w:spacing w:before="41"/>
        <w:ind w:left="772" w:right="924"/>
        <w:jc w:val="center"/>
        <w:outlineLvl w:val="1"/>
        <w:rPr>
          <w:sz w:val="21"/>
        </w:rPr>
      </w:pPr>
      <w:bookmarkStart w:id="103" w:name="_Toc25116"/>
      <w:r>
        <w:rPr>
          <w:rFonts w:hint="eastAsia"/>
          <w:b/>
          <w:bCs/>
          <w:sz w:val="32"/>
          <w:szCs w:val="40"/>
          <w:lang w:val="en-US" w:eastAsia="zh-CN"/>
        </w:rPr>
        <w:t>五、中小微企业声明函</w:t>
      </w:r>
      <w:bookmarkEnd w:id="103"/>
    </w:p>
    <w:p>
      <w:pPr>
        <w:pStyle w:val="9"/>
        <w:keepNext w:val="0"/>
        <w:keepLines w:val="0"/>
        <w:pageBreakBefore w:val="0"/>
        <w:widowControl w:val="0"/>
        <w:kinsoku/>
        <w:wordWrap/>
        <w:overflowPunct/>
        <w:topLinePunct w:val="0"/>
        <w:autoSpaceDE w:val="0"/>
        <w:autoSpaceDN w:val="0"/>
        <w:bidi w:val="0"/>
        <w:adjustRightInd/>
        <w:snapToGrid/>
        <w:spacing w:after="0" w:afterLines="1" w:line="700" w:lineRule="exact"/>
        <w:ind w:left="0" w:right="0" w:firstLine="504" w:firstLineChars="200"/>
        <w:jc w:val="both"/>
        <w:textAlignment w:val="auto"/>
        <w:rPr>
          <w:rFonts w:hint="eastAsia" w:ascii="宋体" w:hAnsi="宋体" w:eastAsia="宋体" w:cs="宋体"/>
          <w:sz w:val="28"/>
          <w:szCs w:val="28"/>
        </w:rPr>
      </w:pPr>
      <w:r>
        <w:rPr>
          <w:rFonts w:hint="eastAsia" w:ascii="宋体" w:hAnsi="宋体" w:eastAsia="宋体" w:cs="宋体"/>
          <w:spacing w:val="-14"/>
          <w:sz w:val="28"/>
          <w:szCs w:val="28"/>
        </w:rPr>
        <w:t>本公司郑重声明，根据《政府采购促进中小企业发展暂行办法</w:t>
      </w:r>
      <w:r>
        <w:rPr>
          <w:rFonts w:hint="eastAsia" w:ascii="宋体" w:hAnsi="宋体" w:eastAsia="宋体" w:cs="宋体"/>
          <w:spacing w:val="-173"/>
          <w:sz w:val="28"/>
          <w:szCs w:val="28"/>
        </w:rPr>
        <w:t>》</w:t>
      </w:r>
      <w:r>
        <w:rPr>
          <w:rFonts w:hint="eastAsia" w:ascii="宋体" w:hAnsi="宋体" w:eastAsia="宋体" w:cs="宋体"/>
          <w:sz w:val="28"/>
          <w:szCs w:val="28"/>
        </w:rPr>
        <w:t>（</w:t>
      </w:r>
      <w:r>
        <w:rPr>
          <w:rFonts w:hint="eastAsia" w:ascii="宋体" w:hAnsi="宋体" w:eastAsia="宋体" w:cs="宋体"/>
          <w:spacing w:val="-30"/>
          <w:sz w:val="28"/>
          <w:szCs w:val="28"/>
        </w:rPr>
        <w:t>财库〔</w:t>
      </w:r>
      <w:r>
        <w:rPr>
          <w:rFonts w:hint="eastAsia" w:ascii="宋体" w:hAnsi="宋体" w:eastAsia="宋体" w:cs="宋体"/>
          <w:sz w:val="28"/>
          <w:szCs w:val="28"/>
        </w:rPr>
        <w:t>2011〕181号）的规定，本公司为</w:t>
      </w:r>
      <w:r>
        <w:rPr>
          <w:rFonts w:hint="eastAsia" w:ascii="宋体" w:hAnsi="宋体" w:eastAsia="宋体" w:cs="宋体"/>
          <w:sz w:val="28"/>
          <w:szCs w:val="28"/>
          <w:u w:val="single"/>
        </w:rPr>
        <w:tab/>
      </w:r>
      <w:r>
        <w:rPr>
          <w:rFonts w:hint="eastAsia" w:ascii="宋体" w:hAnsi="宋体" w:eastAsia="宋体" w:cs="宋体"/>
          <w:spacing w:val="-1"/>
          <w:sz w:val="28"/>
          <w:szCs w:val="28"/>
        </w:rPr>
        <w:t>（</w:t>
      </w:r>
      <w:r>
        <w:rPr>
          <w:rFonts w:hint="eastAsia" w:ascii="宋体" w:hAnsi="宋体" w:eastAsia="宋体" w:cs="宋体"/>
          <w:sz w:val="28"/>
          <w:szCs w:val="28"/>
        </w:rPr>
        <w:t>请填写：中型、小型、微型）企业。即，本公司同时满足以下条件：</w:t>
      </w:r>
    </w:p>
    <w:p>
      <w:pPr>
        <w:pStyle w:val="9"/>
        <w:keepNext w:val="0"/>
        <w:keepLines w:val="0"/>
        <w:pageBreakBefore w:val="0"/>
        <w:widowControl w:val="0"/>
        <w:tabs>
          <w:tab w:val="left" w:pos="5096"/>
          <w:tab w:val="left" w:pos="6057"/>
          <w:tab w:val="left" w:pos="7689"/>
        </w:tabs>
        <w:kinsoku/>
        <w:wordWrap/>
        <w:overflowPunct/>
        <w:topLinePunct w:val="0"/>
        <w:autoSpaceDE w:val="0"/>
        <w:autoSpaceDN w:val="0"/>
        <w:bidi w:val="0"/>
        <w:adjustRightInd/>
        <w:snapToGrid/>
        <w:spacing w:after="0" w:afterLines="1" w:line="700" w:lineRule="exac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1、根据《工业和信息化部、国家统计局、国家发展和改革委员会、财政部关于印发中小企业划型标准规定的通知》（工信部联企业〔2011〕300号）规定的划分标准，本公司属于第四条第</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行业，为</w:t>
      </w:r>
      <w:r>
        <w:rPr>
          <w:rFonts w:hint="eastAsia" w:ascii="宋体" w:hAnsi="宋体" w:eastAsia="宋体" w:cs="宋体"/>
          <w:sz w:val="28"/>
          <w:szCs w:val="28"/>
          <w:u w:val="single"/>
          <w:lang w:val="en-US" w:eastAsia="zh-CN"/>
        </w:rPr>
        <w:t xml:space="preserve">       </w:t>
      </w:r>
      <w:r>
        <w:rPr>
          <w:rFonts w:hint="eastAsia" w:ascii="宋体" w:hAnsi="宋体" w:eastAsia="宋体" w:cs="宋体"/>
          <w:spacing w:val="-5"/>
          <w:sz w:val="28"/>
          <w:szCs w:val="28"/>
        </w:rPr>
        <w:t>（请</w:t>
      </w:r>
      <w:r>
        <w:rPr>
          <w:rFonts w:hint="eastAsia" w:ascii="宋体" w:hAnsi="宋体" w:eastAsia="宋体" w:cs="宋体"/>
          <w:spacing w:val="-4"/>
          <w:sz w:val="28"/>
          <w:szCs w:val="28"/>
        </w:rPr>
        <w:t>填写：中</w:t>
      </w:r>
      <w:r>
        <w:rPr>
          <w:rFonts w:hint="eastAsia" w:ascii="宋体" w:hAnsi="宋体" w:eastAsia="宋体" w:cs="宋体"/>
          <w:sz w:val="28"/>
          <w:szCs w:val="28"/>
        </w:rPr>
        <w:t xml:space="preserve">型、小型、微型）企业。 </w:t>
      </w:r>
    </w:p>
    <w:p>
      <w:pPr>
        <w:pStyle w:val="9"/>
        <w:keepNext w:val="0"/>
        <w:keepLines w:val="0"/>
        <w:pageBreakBefore w:val="0"/>
        <w:widowControl w:val="0"/>
        <w:tabs>
          <w:tab w:val="left" w:pos="6266"/>
        </w:tabs>
        <w:kinsoku/>
        <w:wordWrap/>
        <w:overflowPunct/>
        <w:topLinePunct w:val="0"/>
        <w:autoSpaceDE w:val="0"/>
        <w:autoSpaceDN w:val="0"/>
        <w:bidi w:val="0"/>
        <w:adjustRightInd/>
        <w:snapToGrid/>
        <w:spacing w:after="0" w:afterLines="1" w:line="700" w:lineRule="exac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2、本公司参加（采购项目名称）采购活动提供本企业制造的货物，或者提供（制造商名称）制造的货物，该制造商属于</w:t>
      </w:r>
      <w:r>
        <w:rPr>
          <w:rFonts w:hint="eastAsia" w:ascii="宋体" w:hAnsi="宋体" w:eastAsia="宋体" w:cs="宋体"/>
          <w:sz w:val="28"/>
          <w:szCs w:val="28"/>
          <w:u w:val="single"/>
          <w:lang w:val="en-US" w:eastAsia="zh-CN"/>
        </w:rPr>
        <w:t xml:space="preserve">       </w:t>
      </w:r>
      <w:r>
        <w:rPr>
          <w:rFonts w:hint="eastAsia" w:ascii="宋体" w:hAnsi="宋体" w:eastAsia="宋体" w:cs="宋体"/>
          <w:spacing w:val="-4"/>
          <w:sz w:val="28"/>
          <w:szCs w:val="28"/>
        </w:rPr>
        <w:t>（请填写：中</w:t>
      </w:r>
      <w:r>
        <w:rPr>
          <w:rFonts w:hint="eastAsia" w:ascii="宋体" w:hAnsi="宋体" w:eastAsia="宋体" w:cs="宋体"/>
          <w:spacing w:val="-3"/>
          <w:sz w:val="28"/>
          <w:szCs w:val="28"/>
        </w:rPr>
        <w:t>型、小型、微型）企业（见该制造商出具的《中小微企业声明函》）。本</w:t>
      </w:r>
      <w:r>
        <w:rPr>
          <w:rFonts w:hint="eastAsia" w:ascii="宋体" w:hAnsi="宋体" w:eastAsia="宋体" w:cs="宋体"/>
          <w:spacing w:val="-2"/>
          <w:sz w:val="28"/>
          <w:szCs w:val="28"/>
        </w:rPr>
        <w:t>条所称货物不包括使</w:t>
      </w:r>
      <w:r>
        <w:rPr>
          <w:rFonts w:hint="eastAsia" w:ascii="宋体" w:hAnsi="宋体" w:eastAsia="宋体" w:cs="宋体"/>
          <w:sz w:val="28"/>
          <w:szCs w:val="28"/>
        </w:rPr>
        <w:t xml:space="preserve">用大型企业注册商标的货物。 </w:t>
      </w:r>
    </w:p>
    <w:p>
      <w:pPr>
        <w:pStyle w:val="9"/>
        <w:keepNext w:val="0"/>
        <w:keepLines w:val="0"/>
        <w:pageBreakBefore w:val="0"/>
        <w:widowControl w:val="0"/>
        <w:kinsoku/>
        <w:wordWrap/>
        <w:overflowPunct/>
        <w:topLinePunct w:val="0"/>
        <w:autoSpaceDE w:val="0"/>
        <w:autoSpaceDN w:val="0"/>
        <w:bidi w:val="0"/>
        <w:adjustRightInd/>
        <w:snapToGrid/>
        <w:spacing w:after="0" w:afterLines="1" w:line="700" w:lineRule="exac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本公司对上述声明的真实性负责。如有虚假，将承担相应的法律责任。 </w:t>
      </w:r>
    </w:p>
    <w:p>
      <w:pPr>
        <w:pStyle w:val="9"/>
        <w:keepNext w:val="0"/>
        <w:keepLines w:val="0"/>
        <w:pageBreakBefore w:val="0"/>
        <w:widowControl w:val="0"/>
        <w:kinsoku/>
        <w:wordWrap/>
        <w:overflowPunct/>
        <w:topLinePunct w:val="0"/>
        <w:bidi w:val="0"/>
        <w:adjustRightInd/>
        <w:snapToGrid/>
        <w:spacing w:after="0" w:afterLines="1" w:line="700" w:lineRule="exact"/>
        <w:ind w:left="1261"/>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pStyle w:val="9"/>
        <w:keepNext w:val="0"/>
        <w:keepLines w:val="0"/>
        <w:pageBreakBefore w:val="0"/>
        <w:widowControl w:val="0"/>
        <w:kinsoku/>
        <w:wordWrap/>
        <w:overflowPunct/>
        <w:topLinePunct w:val="0"/>
        <w:bidi w:val="0"/>
        <w:adjustRightInd/>
        <w:snapToGrid/>
        <w:spacing w:after="0" w:afterLines="1" w:line="700" w:lineRule="exact"/>
        <w:ind w:right="5782" w:firstLine="560" w:firstLineChars="200"/>
        <w:textAlignment w:val="auto"/>
        <w:rPr>
          <w:rFonts w:hint="eastAsia" w:ascii="宋体" w:hAnsi="宋体" w:eastAsia="宋体" w:cs="宋体"/>
          <w:spacing w:val="1"/>
          <w:sz w:val="28"/>
          <w:szCs w:val="28"/>
        </w:rPr>
      </w:pPr>
      <w:r>
        <w:rPr>
          <w:rFonts w:hint="eastAsia" w:ascii="宋体" w:hAnsi="宋体" w:eastAsia="宋体" w:cs="宋体"/>
          <w:sz w:val="28"/>
          <w:szCs w:val="28"/>
        </w:rPr>
        <w:t>投标供应商名称（公章）：</w:t>
      </w:r>
      <w:r>
        <w:rPr>
          <w:rFonts w:hint="eastAsia" w:ascii="宋体" w:hAnsi="宋体" w:eastAsia="宋体" w:cs="宋体"/>
          <w:spacing w:val="1"/>
          <w:sz w:val="28"/>
          <w:szCs w:val="28"/>
        </w:rPr>
        <w:t xml:space="preserve"> </w:t>
      </w:r>
    </w:p>
    <w:p>
      <w:pPr>
        <w:pStyle w:val="9"/>
        <w:keepNext w:val="0"/>
        <w:keepLines w:val="0"/>
        <w:pageBreakBefore w:val="0"/>
        <w:widowControl w:val="0"/>
        <w:kinsoku/>
        <w:wordWrap/>
        <w:overflowPunct/>
        <w:topLinePunct w:val="0"/>
        <w:bidi w:val="0"/>
        <w:adjustRightInd/>
        <w:snapToGrid/>
        <w:spacing w:after="0" w:afterLines="1" w:line="700" w:lineRule="exact"/>
        <w:ind w:right="578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日期： </w:t>
      </w:r>
    </w:p>
    <w:p>
      <w:pPr>
        <w:pStyle w:val="9"/>
        <w:keepNext w:val="0"/>
        <w:keepLines w:val="0"/>
        <w:pageBreakBefore w:val="0"/>
        <w:widowControl w:val="0"/>
        <w:kinsoku/>
        <w:wordWrap/>
        <w:overflowPunct/>
        <w:topLinePunct w:val="0"/>
        <w:bidi w:val="0"/>
        <w:adjustRightInd/>
        <w:snapToGrid/>
        <w:spacing w:after="0" w:afterLines="1" w:line="700" w:lineRule="exact"/>
        <w:ind w:left="1261"/>
        <w:textAlignment w:val="auto"/>
        <w:rPr>
          <w:rFonts w:hint="eastAsia" w:ascii="宋体" w:hAnsi="宋体" w:eastAsia="宋体" w:cs="宋体"/>
          <w:sz w:val="28"/>
          <w:szCs w:val="28"/>
        </w:rPr>
      </w:pPr>
    </w:p>
    <w:p>
      <w:pPr>
        <w:pStyle w:val="9"/>
        <w:keepNext w:val="0"/>
        <w:keepLines w:val="0"/>
        <w:pageBreakBefore w:val="0"/>
        <w:widowControl w:val="0"/>
        <w:kinsoku/>
        <w:wordWrap/>
        <w:overflowPunct/>
        <w:topLinePunct w:val="0"/>
        <w:autoSpaceDE w:val="0"/>
        <w:autoSpaceDN w:val="0"/>
        <w:bidi w:val="0"/>
        <w:adjustRightInd/>
        <w:snapToGrid/>
        <w:spacing w:after="0" w:afterLines="1" w:line="700" w:lineRule="exact"/>
        <w:ind w:left="0" w:right="0" w:firstLine="488" w:firstLineChars="200"/>
        <w:jc w:val="both"/>
        <w:textAlignment w:val="auto"/>
        <w:rPr>
          <w:rFonts w:hint="eastAsia" w:ascii="宋体" w:hAnsi="宋体" w:eastAsia="宋体" w:cs="宋体"/>
          <w:sz w:val="28"/>
          <w:szCs w:val="28"/>
        </w:rPr>
      </w:pPr>
      <w:r>
        <w:rPr>
          <w:rFonts w:hint="eastAsia" w:ascii="宋体" w:hAnsi="宋体" w:eastAsia="宋体" w:cs="宋体"/>
          <w:spacing w:val="-18"/>
          <w:sz w:val="28"/>
          <w:szCs w:val="28"/>
        </w:rPr>
        <w:t>财政部、工信部关于印发《政府采购促进中小企业发展暂行办法》的通知</w:t>
      </w:r>
      <w:r>
        <w:rPr>
          <w:rFonts w:hint="eastAsia" w:ascii="宋体" w:hAnsi="宋体" w:eastAsia="宋体" w:cs="宋体"/>
          <w:sz w:val="28"/>
          <w:szCs w:val="28"/>
        </w:rPr>
        <w:t xml:space="preserve">（财库〔2011〕181号）第二条规定：中小企业（含中型、小型、微型企业）应当同时符合以下条件： </w:t>
      </w:r>
    </w:p>
    <w:p>
      <w:pPr>
        <w:pStyle w:val="9"/>
        <w:keepNext w:val="0"/>
        <w:keepLines w:val="0"/>
        <w:pageBreakBefore w:val="0"/>
        <w:widowControl w:val="0"/>
        <w:kinsoku/>
        <w:wordWrap/>
        <w:overflowPunct/>
        <w:topLinePunct w:val="0"/>
        <w:autoSpaceDE w:val="0"/>
        <w:autoSpaceDN w:val="0"/>
        <w:bidi w:val="0"/>
        <w:adjustRightInd/>
        <w:snapToGrid/>
        <w:spacing w:after="0" w:afterLines="1" w:line="700" w:lineRule="exac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（一）符合中小企业划分标准（见工业和信息化部国家统计局国家发展和改</w:t>
      </w:r>
      <w:r>
        <w:rPr>
          <w:rFonts w:hint="eastAsia" w:ascii="宋体" w:hAnsi="宋体" w:eastAsia="宋体" w:cs="宋体"/>
          <w:spacing w:val="-12"/>
          <w:sz w:val="28"/>
          <w:szCs w:val="28"/>
        </w:rPr>
        <w:t>革委员财政部《关于印发中小企业划型标准规定的通知》</w:t>
      </w:r>
      <w:r>
        <w:rPr>
          <w:rFonts w:hint="eastAsia" w:ascii="宋体" w:hAnsi="宋体" w:eastAsia="宋体" w:cs="宋体"/>
          <w:sz w:val="28"/>
          <w:szCs w:val="28"/>
        </w:rPr>
        <w:t>（</w:t>
      </w:r>
      <w:r>
        <w:rPr>
          <w:rFonts w:hint="eastAsia" w:ascii="宋体" w:hAnsi="宋体" w:eastAsia="宋体" w:cs="宋体"/>
          <w:spacing w:val="-8"/>
          <w:sz w:val="28"/>
          <w:szCs w:val="28"/>
        </w:rPr>
        <w:t>工信部联企业〔</w:t>
      </w:r>
      <w:r>
        <w:rPr>
          <w:rFonts w:hint="eastAsia" w:ascii="宋体" w:hAnsi="宋体" w:eastAsia="宋体" w:cs="宋体"/>
          <w:sz w:val="28"/>
          <w:szCs w:val="28"/>
        </w:rPr>
        <w:t xml:space="preserve">2011〕300号)）； </w:t>
      </w:r>
    </w:p>
    <w:p>
      <w:pPr>
        <w:pStyle w:val="9"/>
        <w:keepNext w:val="0"/>
        <w:keepLines w:val="0"/>
        <w:pageBreakBefore w:val="0"/>
        <w:widowControl w:val="0"/>
        <w:kinsoku/>
        <w:wordWrap/>
        <w:overflowPunct/>
        <w:topLinePunct w:val="0"/>
        <w:autoSpaceDE w:val="0"/>
        <w:autoSpaceDN w:val="0"/>
        <w:bidi w:val="0"/>
        <w:adjustRightInd/>
        <w:snapToGrid/>
        <w:spacing w:after="0" w:afterLines="1" w:line="700" w:lineRule="exact"/>
        <w:ind w:left="0" w:right="0" w:firstLine="548" w:firstLineChars="200"/>
        <w:jc w:val="both"/>
        <w:textAlignment w:val="auto"/>
        <w:rPr>
          <w:rFonts w:hint="eastAsia" w:ascii="宋体" w:hAnsi="宋体" w:eastAsia="宋体" w:cs="宋体"/>
          <w:sz w:val="28"/>
          <w:szCs w:val="28"/>
        </w:rPr>
      </w:pPr>
      <w:r>
        <w:rPr>
          <w:rFonts w:hint="eastAsia" w:ascii="宋体" w:hAnsi="宋体" w:eastAsia="宋体" w:cs="宋体"/>
          <w:spacing w:val="-3"/>
          <w:sz w:val="28"/>
          <w:szCs w:val="28"/>
        </w:rPr>
        <w:t>（二）提供本企业制造的货物、承担的工程或者服务，或者提供其他中小企</w:t>
      </w:r>
      <w:r>
        <w:rPr>
          <w:rFonts w:hint="eastAsia" w:ascii="宋体" w:hAnsi="宋体" w:eastAsia="宋体" w:cs="宋体"/>
          <w:sz w:val="28"/>
          <w:szCs w:val="28"/>
        </w:rPr>
        <w:t xml:space="preserve">业制造的货物。本项所称货物不包括使用大型企业注册商标的货物。 </w:t>
      </w:r>
    </w:p>
    <w:p>
      <w:pPr>
        <w:pStyle w:val="9"/>
        <w:keepNext w:val="0"/>
        <w:keepLines w:val="0"/>
        <w:pageBreakBefore w:val="0"/>
        <w:widowControl w:val="0"/>
        <w:kinsoku/>
        <w:wordWrap/>
        <w:overflowPunct/>
        <w:topLinePunct w:val="0"/>
        <w:autoSpaceDE w:val="0"/>
        <w:autoSpaceDN w:val="0"/>
        <w:bidi w:val="0"/>
        <w:adjustRightInd/>
        <w:snapToGrid/>
        <w:spacing w:after="0" w:afterLines="1" w:line="700" w:lineRule="exact"/>
        <w:ind w:left="0" w:right="0" w:firstLine="548" w:firstLineChars="200"/>
        <w:jc w:val="both"/>
        <w:textAlignment w:val="auto"/>
        <w:rPr>
          <w:rFonts w:hint="eastAsia" w:ascii="宋体" w:hAnsi="宋体" w:eastAsia="宋体" w:cs="宋体"/>
          <w:sz w:val="28"/>
          <w:szCs w:val="28"/>
        </w:rPr>
      </w:pPr>
      <w:r>
        <w:rPr>
          <w:rFonts w:hint="eastAsia" w:ascii="宋体" w:hAnsi="宋体" w:eastAsia="宋体" w:cs="宋体"/>
          <w:spacing w:val="-3"/>
          <w:sz w:val="28"/>
          <w:szCs w:val="28"/>
        </w:rPr>
        <w:t>本办法所称中小企业划分标准，是指国务院有关部门根据企业从业人员、营</w:t>
      </w:r>
      <w:r>
        <w:rPr>
          <w:rFonts w:hint="eastAsia" w:ascii="宋体" w:hAnsi="宋体" w:eastAsia="宋体" w:cs="宋体"/>
          <w:sz w:val="28"/>
          <w:szCs w:val="28"/>
        </w:rPr>
        <w:t xml:space="preserve">业收入、资产总额等指标制定的中小企业划型标准。 </w:t>
      </w:r>
    </w:p>
    <w:p>
      <w:pPr>
        <w:keepNext w:val="0"/>
        <w:keepLines w:val="0"/>
        <w:pageBreakBefore w:val="0"/>
        <w:widowControl w:val="0"/>
        <w:kinsoku/>
        <w:wordWrap/>
        <w:overflowPunct/>
        <w:topLinePunct w:val="0"/>
        <w:bidi w:val="0"/>
        <w:adjustRightInd/>
        <w:snapToGrid/>
        <w:spacing w:after="0" w:afterLines="1" w:line="700" w:lineRule="exact"/>
        <w:textAlignment w:val="auto"/>
        <w:rPr>
          <w:rFonts w:hint="eastAsia" w:ascii="宋体" w:hAnsi="宋体" w:eastAsia="宋体" w:cs="宋体"/>
          <w:sz w:val="28"/>
          <w:szCs w:val="28"/>
        </w:rPr>
      </w:pPr>
      <w:r>
        <w:rPr>
          <w:rFonts w:hint="eastAsia" w:ascii="宋体" w:hAnsi="宋体" w:eastAsia="宋体" w:cs="宋体"/>
          <w:sz w:val="28"/>
          <w:szCs w:val="28"/>
        </w:rPr>
        <w:t>小型、微型企业提供中型企业制造的货物的，视同为中型企业。</w:t>
      </w:r>
      <w:r>
        <w:rPr>
          <w:rFonts w:hint="eastAsia" w:ascii="宋体" w:hAnsi="宋体" w:eastAsia="宋体" w:cs="宋体"/>
          <w:b/>
          <w:sz w:val="28"/>
          <w:szCs w:val="28"/>
        </w:rPr>
        <w:t>供应商须提供相关的证明材料。</w:t>
      </w:r>
    </w:p>
    <w:p>
      <w:pPr>
        <w:rPr>
          <w:rFonts w:hint="eastAsia"/>
          <w:lang w:val="en-US" w:eastAsia="zh-CN"/>
        </w:rPr>
      </w:pPr>
      <w:r>
        <w:rPr>
          <w:rFonts w:hint="eastAsia"/>
          <w:lang w:val="en-US" w:eastAsia="zh-CN"/>
        </w:rPr>
        <w:br w:type="page"/>
      </w:r>
    </w:p>
    <w:p>
      <w:pPr>
        <w:bidi w:val="0"/>
        <w:jc w:val="center"/>
        <w:outlineLvl w:val="1"/>
        <w:rPr>
          <w:rFonts w:hint="eastAsia"/>
          <w:b/>
          <w:bCs/>
          <w:sz w:val="32"/>
          <w:szCs w:val="40"/>
          <w:lang w:val="zh-CN" w:eastAsia="zh-CN"/>
        </w:rPr>
      </w:pPr>
      <w:bookmarkStart w:id="104" w:name="_Toc31447"/>
      <w:r>
        <w:rPr>
          <w:rFonts w:hint="eastAsia"/>
          <w:b/>
          <w:bCs/>
          <w:sz w:val="32"/>
          <w:szCs w:val="40"/>
          <w:lang w:val="en-US" w:eastAsia="zh-CN"/>
        </w:rPr>
        <w:t>六</w:t>
      </w:r>
      <w:r>
        <w:rPr>
          <w:rFonts w:hint="eastAsia"/>
          <w:b/>
          <w:bCs/>
          <w:sz w:val="32"/>
          <w:szCs w:val="40"/>
          <w:lang w:val="zh-CN" w:eastAsia="zh-CN"/>
        </w:rPr>
        <w:t>、其他材料（承诺包含但不限以下内容）</w:t>
      </w:r>
      <w:bookmarkEnd w:id="104"/>
    </w:p>
    <w:p>
      <w:pPr>
        <w:pStyle w:val="9"/>
        <w:rPr>
          <w:rFonts w:hint="eastAsia"/>
          <w:sz w:val="28"/>
          <w:szCs w:val="28"/>
          <w:lang w:eastAsia="zh-CN"/>
        </w:rPr>
      </w:pPr>
      <w:r>
        <w:rPr>
          <w:rFonts w:hint="eastAsia"/>
          <w:sz w:val="28"/>
          <w:szCs w:val="28"/>
          <w:lang w:eastAsia="zh-CN"/>
        </w:rPr>
        <w:t>其他材料（招标文件中</w:t>
      </w:r>
      <w:r>
        <w:rPr>
          <w:rFonts w:hint="eastAsia" w:ascii="Arial" w:hAnsi="Arial" w:eastAsia="黑体" w:cs="Times New Roman"/>
          <w:b/>
          <w:bCs/>
          <w:kern w:val="2"/>
          <w:sz w:val="28"/>
          <w:szCs w:val="28"/>
          <w:lang w:val="zh-CN" w:eastAsia="zh-CN" w:bidi="ar-SA"/>
        </w:rPr>
        <w:t>要求</w:t>
      </w:r>
      <w:r>
        <w:rPr>
          <w:rFonts w:hint="eastAsia"/>
          <w:sz w:val="28"/>
          <w:szCs w:val="28"/>
          <w:lang w:eastAsia="zh-CN"/>
        </w:rPr>
        <w:t>的其他材料、供应商认为有必要提供的其他资料。</w:t>
      </w:r>
    </w:p>
    <w:p>
      <w:pPr>
        <w:rPr>
          <w:rFonts w:hint="eastAsia"/>
          <w:sz w:val="28"/>
          <w:szCs w:val="28"/>
          <w:lang w:eastAsia="zh-CN"/>
        </w:rPr>
      </w:pPr>
      <w:r>
        <w:rPr>
          <w:rFonts w:hint="eastAsia"/>
          <w:sz w:val="28"/>
          <w:szCs w:val="28"/>
          <w:lang w:eastAsia="zh-CN"/>
        </w:rPr>
        <w:br w:type="page"/>
      </w:r>
    </w:p>
    <w:p>
      <w:pPr>
        <w:bidi w:val="0"/>
        <w:jc w:val="center"/>
        <w:outlineLvl w:val="1"/>
        <w:rPr>
          <w:rFonts w:hint="eastAsia"/>
          <w:b/>
          <w:bCs/>
          <w:sz w:val="32"/>
          <w:szCs w:val="40"/>
          <w:lang w:val="en-US" w:eastAsia="zh-CN"/>
        </w:rPr>
      </w:pPr>
      <w:bookmarkStart w:id="105" w:name="_Toc24662"/>
      <w:r>
        <w:rPr>
          <w:rFonts w:hint="eastAsia"/>
          <w:b/>
          <w:bCs/>
          <w:sz w:val="32"/>
          <w:szCs w:val="40"/>
          <w:lang w:val="en-US" w:eastAsia="zh-CN"/>
        </w:rPr>
        <w:t>七、唐河县政府采购合同融资告知函</w:t>
      </w:r>
      <w:bookmarkEnd w:id="105"/>
    </w:p>
    <w:p>
      <w:pPr>
        <w:keepNext w:val="0"/>
        <w:keepLines w:val="0"/>
        <w:pageBreakBefore w:val="0"/>
        <w:widowControl/>
        <w:suppressLineNumbers w:val="0"/>
        <w:kinsoku/>
        <w:wordWrap/>
        <w:overflowPunct/>
        <w:topLinePunct w:val="0"/>
        <w:autoSpaceDE/>
        <w:autoSpaceDN/>
        <w:bidi w:val="0"/>
        <w:adjustRightInd/>
        <w:snapToGrid/>
        <w:spacing w:before="0" w:beforeLines="1" w:after="0" w:afterLines="1" w:line="700" w:lineRule="exact"/>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各供应商：</w:t>
      </w:r>
    </w:p>
    <w:p>
      <w:pPr>
        <w:keepNext w:val="0"/>
        <w:keepLines w:val="0"/>
        <w:pageBreakBefore w:val="0"/>
        <w:widowControl/>
        <w:suppressLineNumbers w:val="0"/>
        <w:kinsoku/>
        <w:wordWrap/>
        <w:overflowPunct/>
        <w:topLinePunct w:val="0"/>
        <w:autoSpaceDE/>
        <w:autoSpaceDN/>
        <w:bidi w:val="0"/>
        <w:adjustRightInd/>
        <w:snapToGrid/>
        <w:spacing w:before="0" w:beforeLines="1" w:after="0" w:afterLines="1" w:line="700" w:lineRule="exact"/>
        <w:ind w:firstLine="560" w:firstLineChars="200"/>
        <w:jc w:val="left"/>
        <w:textAlignment w:val="auto"/>
        <w:outlineLvl w:val="0"/>
        <w:rPr>
          <w:rFonts w:hint="eastAsia" w:ascii="宋体" w:hAnsi="宋体" w:eastAsia="宋体" w:cs="宋体"/>
          <w:b w:val="0"/>
          <w:bCs w:val="0"/>
          <w:kern w:val="2"/>
          <w:sz w:val="28"/>
          <w:szCs w:val="28"/>
          <w:lang w:val="en-US" w:eastAsia="zh-CN" w:bidi="ar-SA"/>
        </w:rPr>
      </w:pPr>
      <w:bookmarkStart w:id="106" w:name="_Toc30133"/>
      <w:r>
        <w:rPr>
          <w:rFonts w:hint="eastAsia" w:ascii="宋体" w:hAnsi="宋体" w:eastAsia="宋体" w:cs="宋体"/>
          <w:b w:val="0"/>
          <w:bCs w:val="0"/>
          <w:kern w:val="2"/>
          <w:sz w:val="28"/>
          <w:szCs w:val="28"/>
          <w:lang w:val="en-US" w:eastAsia="zh-CN" w:bidi="ar-SA"/>
        </w:rPr>
        <w:t>欢迎贵公司参与唐河县政府采购活动！</w:t>
      </w:r>
      <w:bookmarkEnd w:id="106"/>
    </w:p>
    <w:p>
      <w:pPr>
        <w:keepNext w:val="0"/>
        <w:keepLines w:val="0"/>
        <w:pageBreakBefore w:val="0"/>
        <w:widowControl/>
        <w:suppressLineNumbers w:val="0"/>
        <w:kinsoku/>
        <w:wordWrap/>
        <w:overflowPunct/>
        <w:topLinePunct w:val="0"/>
        <w:autoSpaceDE/>
        <w:autoSpaceDN/>
        <w:bidi w:val="0"/>
        <w:adjustRightInd/>
        <w:snapToGrid/>
        <w:spacing w:before="0" w:beforeLines="1" w:after="0" w:afterLines="1" w:line="700" w:lineRule="exact"/>
        <w:ind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suppressLineNumbers w:val="0"/>
        <w:kinsoku/>
        <w:wordWrap/>
        <w:overflowPunct/>
        <w:topLinePunct w:val="0"/>
        <w:autoSpaceDE/>
        <w:autoSpaceDN/>
        <w:bidi w:val="0"/>
        <w:adjustRightInd/>
        <w:snapToGrid/>
        <w:spacing w:before="0" w:beforeLines="1" w:after="0" w:afterLines="1" w:line="700" w:lineRule="exact"/>
        <w:ind w:firstLine="560" w:firstLineChars="200"/>
        <w:jc w:val="left"/>
        <w:textAlignment w:val="auto"/>
      </w:pPr>
      <w:r>
        <w:rPr>
          <w:rFonts w:hint="eastAsia" w:ascii="宋体" w:hAnsi="宋体" w:eastAsia="宋体" w:cs="宋体"/>
          <w:b w:val="0"/>
          <w:bCs w:val="0"/>
          <w:kern w:val="2"/>
          <w:sz w:val="28"/>
          <w:szCs w:val="28"/>
          <w:lang w:val="en-US" w:eastAsia="zh-CN" w:bidi="ar-SA"/>
        </w:rPr>
        <w:t>贷款渠道和提供贷款的金融机构，可在河南省政府采购网“河南省政府采购合同融资平台”查询联系。</w:t>
      </w:r>
    </w:p>
    <w:p>
      <w:r>
        <w:br w:type="page"/>
      </w:r>
    </w:p>
    <w:p>
      <w:pPr>
        <w:jc w:val="center"/>
        <w:rPr>
          <w:rFonts w:hint="eastAsia" w:eastAsiaTheme="minorEastAsia"/>
          <w:b/>
          <w:bCs/>
          <w:sz w:val="32"/>
          <w:szCs w:val="36"/>
          <w:lang w:eastAsia="zh-CN"/>
        </w:rPr>
      </w:pPr>
      <w:r>
        <w:rPr>
          <w:rFonts w:hint="eastAsia" w:ascii="Times New Roman" w:hAnsi="Times New Roman" w:eastAsia="宋体" w:cs="Times New Roman"/>
          <w:b/>
          <w:bCs/>
          <w:sz w:val="32"/>
          <w:szCs w:val="36"/>
          <w:lang w:val="en-US" w:eastAsia="zh-CN"/>
        </w:rPr>
        <w:t>八、承</w:t>
      </w:r>
      <w:r>
        <w:rPr>
          <w:rFonts w:hint="eastAsia"/>
          <w:b/>
          <w:bCs/>
          <w:sz w:val="32"/>
          <w:szCs w:val="36"/>
          <w:lang w:val="en-US" w:eastAsia="zh-CN"/>
        </w:rPr>
        <w:t>诺函</w:t>
      </w:r>
    </w:p>
    <w:p>
      <w:pPr>
        <w:bidi w:val="0"/>
        <w:rPr>
          <w:rFonts w:hint="eastAsia"/>
        </w:rPr>
      </w:pPr>
      <w:r>
        <w:rPr>
          <w:rFonts w:hint="eastAsia"/>
        </w:rPr>
        <w:t>项目名称：</w:t>
      </w:r>
      <w:r>
        <w:rPr>
          <w:rFonts w:hint="eastAsia"/>
          <w:lang w:val="en-US" w:eastAsia="zh-CN"/>
        </w:rPr>
        <w:t xml:space="preserve">唐河社旗至省界航运工程（唐河县段）工程可行性研究报告修编服务采购项目      </w:t>
      </w:r>
      <w:r>
        <w:rPr>
          <w:rFonts w:hint="eastAsia"/>
        </w:rPr>
        <w:t xml:space="preserve"> </w:t>
      </w:r>
    </w:p>
    <w:p>
      <w:pPr>
        <w:bidi w:val="0"/>
        <w:rPr>
          <w:rFonts w:hint="eastAsia"/>
          <w:lang w:eastAsia="zh-CN"/>
        </w:rPr>
      </w:pPr>
      <w:r>
        <w:rPr>
          <w:rFonts w:hint="eastAsia"/>
        </w:rPr>
        <w:t>日期：</w:t>
      </w:r>
      <w:r>
        <w:rPr>
          <w:rFonts w:hint="eastAsia"/>
          <w:lang w:eastAsia="zh-CN"/>
        </w:rPr>
        <w:t>202</w:t>
      </w:r>
      <w:r>
        <w:rPr>
          <w:rFonts w:hint="eastAsia"/>
          <w:lang w:val="en-US" w:eastAsia="zh-CN"/>
        </w:rPr>
        <w:t>3</w:t>
      </w:r>
      <w:r>
        <w:rPr>
          <w:rFonts w:hint="eastAsia"/>
          <w:lang w:eastAsia="zh-CN"/>
        </w:rPr>
        <w:t>年</w:t>
      </w:r>
      <w:r>
        <w:rPr>
          <w:rFonts w:hint="eastAsia"/>
          <w:lang w:val="en-US" w:eastAsia="zh-CN"/>
        </w:rPr>
        <w:t xml:space="preserve">  </w:t>
      </w:r>
      <w:r>
        <w:rPr>
          <w:rFonts w:hint="eastAsia"/>
          <w:lang w:eastAsia="zh-CN"/>
        </w:rPr>
        <w:t>月</w:t>
      </w:r>
      <w:r>
        <w:rPr>
          <w:rFonts w:hint="eastAsia"/>
          <w:lang w:val="en-US" w:eastAsia="zh-CN"/>
        </w:rPr>
        <w:t xml:space="preserve">  </w:t>
      </w:r>
      <w:r>
        <w:rPr>
          <w:rFonts w:hint="eastAsia"/>
          <w:lang w:eastAsia="zh-CN"/>
        </w:rPr>
        <w:t>日</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2475"/>
        <w:gridCol w:w="6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78" w:type="dxa"/>
            <w:noWrap w:val="0"/>
            <w:vAlign w:val="center"/>
          </w:tcPr>
          <w:p>
            <w:pPr>
              <w:bidi w:val="0"/>
              <w:jc w:val="center"/>
              <w:rPr>
                <w:rFonts w:hint="eastAsia"/>
                <w:lang w:eastAsia="zh-CN"/>
              </w:rPr>
            </w:pPr>
            <w:r>
              <w:rPr>
                <w:rFonts w:hint="eastAsia"/>
              </w:rPr>
              <w:t>事项</w:t>
            </w:r>
          </w:p>
        </w:tc>
        <w:tc>
          <w:tcPr>
            <w:tcW w:w="2475" w:type="dxa"/>
            <w:noWrap w:val="0"/>
            <w:vAlign w:val="center"/>
          </w:tcPr>
          <w:p>
            <w:pPr>
              <w:bidi w:val="0"/>
              <w:jc w:val="center"/>
              <w:rPr>
                <w:rFonts w:hint="eastAsia"/>
                <w:lang w:eastAsia="zh-CN"/>
              </w:rPr>
            </w:pPr>
            <w:r>
              <w:rPr>
                <w:rFonts w:hint="eastAsia"/>
              </w:rPr>
              <w:t>时限</w:t>
            </w:r>
          </w:p>
        </w:tc>
        <w:tc>
          <w:tcPr>
            <w:tcW w:w="6307" w:type="dxa"/>
            <w:noWrap w:val="0"/>
            <w:vAlign w:val="center"/>
          </w:tcPr>
          <w:p>
            <w:pPr>
              <w:bidi w:val="0"/>
              <w:jc w:val="center"/>
              <w:rPr>
                <w:rFonts w:hint="eastAsia"/>
                <w:lang w:eastAsia="zh-CN"/>
              </w:rPr>
            </w:pP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178" w:type="dxa"/>
            <w:noWrap w:val="0"/>
            <w:vAlign w:val="center"/>
          </w:tcPr>
          <w:p>
            <w:pPr>
              <w:bidi w:val="0"/>
              <w:rPr>
                <w:rFonts w:hint="eastAsia"/>
                <w:lang w:val="en-US" w:eastAsia="zh-CN"/>
              </w:rPr>
            </w:pPr>
            <w:r>
              <w:t>合同签订</w:t>
            </w:r>
          </w:p>
        </w:tc>
        <w:tc>
          <w:tcPr>
            <w:tcW w:w="2475" w:type="dxa"/>
            <w:noWrap w:val="0"/>
            <w:vAlign w:val="center"/>
          </w:tcPr>
          <w:p>
            <w:pPr>
              <w:bidi w:val="0"/>
              <w:rPr>
                <w:rFonts w:hint="eastAsia"/>
                <w:lang w:val="en-US" w:eastAsia="zh-CN"/>
              </w:rPr>
            </w:pPr>
            <w:r>
              <w:t>中标（成交）通知书 发出之日起</w:t>
            </w:r>
            <w:r>
              <w:rPr>
                <w:rFonts w:hint="eastAsia"/>
                <w:lang w:eastAsia="zh-CN"/>
              </w:rPr>
              <w:t>1</w:t>
            </w:r>
            <w:r>
              <w:t>个工作日内釆购人与供应商签订政府釆购合同。</w:t>
            </w:r>
          </w:p>
        </w:tc>
        <w:tc>
          <w:tcPr>
            <w:tcW w:w="6307" w:type="dxa"/>
            <w:noWrap w:val="0"/>
            <w:vAlign w:val="center"/>
          </w:tcPr>
          <w:p>
            <w:pPr>
              <w:bidi w:val="0"/>
              <w:rPr>
                <w:rFonts w:hint="eastAsia"/>
                <w:lang w:val="en-US" w:eastAsia="zh-CN"/>
              </w:rPr>
            </w:pPr>
            <w:r>
              <w:t>釆购人应当按照釆购文件要求，拟制符合采购项目特点的技术耍求，包括釆购人与供应商权利义务、验收程序和要求、合同内容、交付时间、付款程序和条件、 签订日期、供应商账户信息、违约赔偿和处罚程序、争议处理</w:t>
            </w:r>
            <w:r>
              <w:rPr>
                <w:rFonts w:hint="eastAsia"/>
                <w:lang w:eastAsia="zh-CN"/>
              </w:rPr>
              <w:t>等</w:t>
            </w:r>
            <w:r>
              <w:t>内容的合同文本，经本单位法制审查或集体决策后与供应商签订政府采购合同。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178" w:type="dxa"/>
            <w:noWrap w:val="0"/>
            <w:vAlign w:val="center"/>
          </w:tcPr>
          <w:p>
            <w:pPr>
              <w:bidi w:val="0"/>
              <w:rPr>
                <w:rFonts w:hint="eastAsia"/>
                <w:lang w:val="en-US" w:eastAsia="zh-CN"/>
              </w:rPr>
            </w:pPr>
            <w:r>
              <w:t>合同备案</w:t>
            </w:r>
          </w:p>
        </w:tc>
        <w:tc>
          <w:tcPr>
            <w:tcW w:w="2475" w:type="dxa"/>
            <w:noWrap w:val="0"/>
            <w:vAlign w:val="center"/>
          </w:tcPr>
          <w:p>
            <w:pPr>
              <w:bidi w:val="0"/>
              <w:rPr>
                <w:rFonts w:hint="eastAsia"/>
                <w:lang w:val="en-US" w:eastAsia="zh-CN"/>
              </w:rPr>
            </w:pPr>
            <w:r>
              <w:t>政府采购合同签订之日起</w:t>
            </w:r>
            <w:r>
              <w:rPr>
                <w:rFonts w:hint="eastAsia"/>
                <w:lang w:eastAsia="zh-CN"/>
              </w:rPr>
              <w:t>1</w:t>
            </w:r>
            <w:r>
              <w:t>个工作日内，合同备案并公示。</w:t>
            </w:r>
          </w:p>
        </w:tc>
        <w:tc>
          <w:tcPr>
            <w:tcW w:w="6307" w:type="dxa"/>
            <w:noWrap w:val="0"/>
            <w:vAlign w:val="center"/>
          </w:tcPr>
          <w:p>
            <w:pPr>
              <w:bidi w:val="0"/>
              <w:rPr>
                <w:rFonts w:hint="eastAsia"/>
                <w:lang w:val="en-US" w:eastAsia="zh-CN"/>
              </w:rPr>
            </w:pPr>
            <w:r>
              <w:t xml:space="preserve">政府釆购合同公告备案是法定要求，采购人应及时履行备案手续。采购人应当自政府采购合同签订之日起 </w:t>
            </w:r>
            <w:r>
              <w:rPr>
                <w:rFonts w:hint="eastAsia"/>
                <w:lang w:eastAsia="zh-CN"/>
              </w:rPr>
              <w:t>1</w:t>
            </w:r>
            <w:r>
              <w:t>个工作日内，登录河南省电子化政府采购系统</w:t>
            </w:r>
            <w:r>
              <w:rPr>
                <w:lang w:val="zh-CN" w:eastAsia="zh-CN"/>
              </w:rPr>
              <w:t>“合同</w:t>
            </w:r>
            <w:r>
              <w:t>管理”模块，填写合同基本信息，并上传政府釆购合同、中标（成交）通知书、中标结果和成交确认书。政府釆购监督管理部门对采购人提交的合同基本信息及上传资料进行审核，审核通过后完成合同备案。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1178" w:type="dxa"/>
            <w:noWrap w:val="0"/>
            <w:vAlign w:val="center"/>
          </w:tcPr>
          <w:p>
            <w:pPr>
              <w:bidi w:val="0"/>
              <w:rPr>
                <w:rFonts w:hint="eastAsia"/>
                <w:lang w:val="en-US" w:eastAsia="zh-CN"/>
              </w:rPr>
            </w:pPr>
            <w:r>
              <w:t>履约验收</w:t>
            </w:r>
          </w:p>
        </w:tc>
        <w:tc>
          <w:tcPr>
            <w:tcW w:w="2475" w:type="dxa"/>
            <w:noWrap w:val="0"/>
            <w:vAlign w:val="center"/>
          </w:tcPr>
          <w:p>
            <w:pPr>
              <w:bidi w:val="0"/>
              <w:rPr>
                <w:rFonts w:hint="eastAsia"/>
                <w:lang w:val="en-US" w:eastAsia="zh-CN"/>
              </w:rPr>
            </w:pPr>
            <w:r>
              <w:t>釆购人应该在供应 商提岀验收申请之日起</w:t>
            </w:r>
            <w:r>
              <w:rPr>
                <w:rFonts w:hint="eastAsia"/>
                <w:lang w:eastAsia="zh-CN"/>
              </w:rPr>
              <w:t>3</w:t>
            </w:r>
            <w:r>
              <w:t xml:space="preserve"> 个工作日内完成验收， 验收完成之日起</w:t>
            </w:r>
            <w:r>
              <w:rPr>
                <w:rFonts w:hint="eastAsia"/>
                <w:lang w:eastAsia="zh-CN"/>
              </w:rPr>
              <w:t>2</w:t>
            </w:r>
            <w:r>
              <w:t>个</w:t>
            </w:r>
            <w:r>
              <w:rPr>
                <w:rFonts w:hint="eastAsia"/>
                <w:lang w:eastAsia="zh-CN"/>
              </w:rPr>
              <w:t>日</w:t>
            </w:r>
            <w:r>
              <w:t>内，合同履约验收</w:t>
            </w:r>
            <w:r>
              <w:rPr>
                <w:rFonts w:hint="eastAsia"/>
                <w:lang w:eastAsia="zh-CN"/>
              </w:rPr>
              <w:t>公示。</w:t>
            </w:r>
          </w:p>
        </w:tc>
        <w:tc>
          <w:tcPr>
            <w:tcW w:w="6307" w:type="dxa"/>
            <w:noWrap w:val="0"/>
            <w:vAlign w:val="center"/>
          </w:tcPr>
          <w:p>
            <w:pPr>
              <w:bidi w:val="0"/>
              <w:rPr>
                <w:rFonts w:hint="eastAsia"/>
                <w:lang w:val="en-US" w:eastAsia="zh-CN"/>
              </w:rPr>
            </w:pPr>
            <w:r>
              <w:t>政府采购项目供应商履约完成后，应及吋向采购人 提出验收申请。验收合格的项目，采购人应在验收完成之日起</w:t>
            </w:r>
            <w:r>
              <w:rPr>
                <w:rFonts w:hint="eastAsia"/>
                <w:lang w:val="en-US" w:eastAsia="zh-CN"/>
              </w:rPr>
              <w:t>2</w:t>
            </w:r>
            <w:r>
              <w:t>个工作日内</w:t>
            </w:r>
            <w:r>
              <w:rPr>
                <w:rFonts w:hint="eastAsia"/>
                <w:lang w:eastAsia="zh-CN"/>
              </w:rPr>
              <w:t>，</w:t>
            </w:r>
            <w:r>
              <w:t xml:space="preserve">登录河南省电子化政府采购系统 </w:t>
            </w:r>
            <w:r>
              <w:rPr>
                <w:lang w:val="zh-CN" w:eastAsia="zh-CN"/>
              </w:rPr>
              <w:t>“合同</w:t>
            </w:r>
            <w:r>
              <w:t>管理”模块下的</w:t>
            </w:r>
            <w:r>
              <w:rPr>
                <w:lang w:val="zh-CN" w:eastAsia="zh-CN"/>
              </w:rPr>
              <w:t>“合</w:t>
            </w:r>
            <w:r>
              <w:t>同履约验收”，填写合同、 验收基本情况，并上传验收报告和发票</w:t>
            </w:r>
            <w:r>
              <w:rPr>
                <w:rFonts w:hint="eastAsia"/>
                <w:lang w:eastAsia="zh-CN"/>
              </w:rPr>
              <w:t>的</w:t>
            </w:r>
            <w:r>
              <w:t>扫描件，保存并提交。提交合同履约验收后，打印《唐河县政府采购资金申请表》到政府采购办理支付手续。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1178" w:type="dxa"/>
            <w:noWrap w:val="0"/>
            <w:vAlign w:val="center"/>
          </w:tcPr>
          <w:p>
            <w:pPr>
              <w:bidi w:val="0"/>
              <w:rPr>
                <w:rFonts w:hint="eastAsia"/>
                <w:lang w:val="en-US" w:eastAsia="zh-CN"/>
              </w:rPr>
            </w:pPr>
            <w:r>
              <w:t>资金</w:t>
            </w:r>
            <w:r>
              <w:rPr>
                <w:rFonts w:hint="eastAsia"/>
                <w:lang w:eastAsia="zh-CN"/>
              </w:rPr>
              <w:t>支持</w:t>
            </w:r>
          </w:p>
        </w:tc>
        <w:tc>
          <w:tcPr>
            <w:tcW w:w="2475" w:type="dxa"/>
            <w:noWrap w:val="0"/>
            <w:vAlign w:val="center"/>
          </w:tcPr>
          <w:p>
            <w:pPr>
              <w:bidi w:val="0"/>
              <w:rPr>
                <w:rFonts w:hint="eastAsia"/>
                <w:lang w:val="en-US" w:eastAsia="zh-CN"/>
              </w:rPr>
            </w:pPr>
            <w:r>
              <w:t>验收合格具备付款条件的项目，釆购人应</w:t>
            </w:r>
            <w:r>
              <w:rPr>
                <w:lang w:val="zh-CN" w:eastAsia="zh-CN"/>
              </w:rPr>
              <w:t>在</w:t>
            </w:r>
            <w:r>
              <w:rPr>
                <w:rFonts w:hint="eastAsia"/>
                <w:lang w:eastAsia="zh-CN"/>
              </w:rPr>
              <w:t>3</w:t>
            </w:r>
            <w:r>
              <w:t>个工作日内将资金支付到釆购合同约定的供应商账户。</w:t>
            </w:r>
          </w:p>
        </w:tc>
        <w:tc>
          <w:tcPr>
            <w:tcW w:w="6307" w:type="dxa"/>
            <w:noWrap w:val="0"/>
            <w:vAlign w:val="center"/>
          </w:tcPr>
          <w:p>
            <w:pPr>
              <w:bidi w:val="0"/>
              <w:rPr>
                <w:rFonts w:hint="eastAsia"/>
                <w:lang w:val="en-US" w:eastAsia="zh-CN"/>
              </w:rPr>
            </w:pPr>
            <w:r>
              <w:t>釆购人持《唐河县政府采购资金申请表》，按照政府釆购合同约定的支付方式、支付时间，及时支付</w:t>
            </w:r>
            <w:r>
              <w:rPr>
                <w:rFonts w:hint="eastAsia"/>
                <w:lang w:eastAsia="zh-CN"/>
              </w:rPr>
              <w:t>政府</w:t>
            </w:r>
            <w:r>
              <w:t>釆购资金。验收合格具备付款条件的项目，采购人应</w:t>
            </w:r>
            <w:r>
              <w:rPr>
                <w:rFonts w:hint="eastAsia"/>
                <w:lang w:eastAsia="zh-CN"/>
              </w:rPr>
              <w:t>在</w:t>
            </w:r>
            <w:r>
              <w:rPr>
                <w:rFonts w:hint="eastAsia"/>
                <w:lang w:val="en-US" w:eastAsia="zh-CN"/>
              </w:rPr>
              <w:t>3</w:t>
            </w:r>
            <w:r>
              <w:t>个工作日内将资金支付到采购合同约定的供应商</w:t>
            </w:r>
            <w:r>
              <w:rPr>
                <w:rFonts w:hint="eastAsia"/>
                <w:lang w:eastAsia="zh-CN"/>
              </w:rPr>
              <w:t>账户。</w:t>
            </w:r>
          </w:p>
        </w:tc>
      </w:tr>
    </w:tbl>
    <w:p>
      <w:pPr>
        <w:wordWrap w:val="0"/>
        <w:spacing w:line="360" w:lineRule="auto"/>
        <w:jc w:val="both"/>
        <w:rPr>
          <w:rFonts w:hint="eastAsia" w:ascii="黑体" w:hAnsi="黑体" w:eastAsia="黑体"/>
          <w:b/>
          <w:bCs/>
          <w:color w:val="auto"/>
          <w:szCs w:val="21"/>
          <w:u w:val="none"/>
          <w:lang w:val="en-US" w:eastAsia="zh-CN"/>
        </w:rPr>
      </w:pPr>
      <w:r>
        <w:rPr>
          <w:rFonts w:hint="eastAsia" w:ascii="黑体" w:hAnsi="黑体" w:eastAsia="黑体"/>
          <w:b/>
          <w:bCs/>
          <w:color w:val="auto"/>
          <w:szCs w:val="21"/>
          <w:lang w:val="en-US" w:eastAsia="zh-CN"/>
        </w:rPr>
        <w:t>我单位自愿参加本次政府采购活动，若我单位成为成交供应商，我单位承诺</w:t>
      </w:r>
      <w:r>
        <w:rPr>
          <w:rFonts w:hint="eastAsia" w:ascii="黑体" w:hAnsi="黑体" w:eastAsia="黑体"/>
          <w:b/>
          <w:bCs/>
          <w:color w:val="auto"/>
          <w:szCs w:val="21"/>
          <w:u w:val="none"/>
          <w:lang w:val="en-US" w:eastAsia="zh-CN"/>
        </w:rPr>
        <w:t>：我单位保证积极配合并及时联络采购人按时完成上述表格表述事项。</w:t>
      </w:r>
    </w:p>
    <w:p>
      <w:pPr>
        <w:wordWrap w:val="0"/>
        <w:spacing w:line="360" w:lineRule="auto"/>
        <w:jc w:val="both"/>
        <w:rPr>
          <w:rFonts w:hint="default" w:ascii="黑体" w:hAnsi="黑体" w:eastAsia="黑体"/>
          <w:szCs w:val="21"/>
          <w:u w:val="none"/>
          <w:lang w:val="en-US" w:eastAsia="zh-CN"/>
        </w:rPr>
      </w:pPr>
      <w:r>
        <w:rPr>
          <w:rFonts w:hint="eastAsia" w:ascii="黑体" w:hAnsi="黑体" w:eastAsia="黑体"/>
          <w:szCs w:val="21"/>
          <w:u w:val="none"/>
          <w:lang w:val="en-US" w:eastAsia="zh-CN"/>
        </w:rPr>
        <w:t>特此承诺</w:t>
      </w:r>
    </w:p>
    <w:p>
      <w:pPr>
        <w:wordWrap w:val="0"/>
        <w:spacing w:line="360" w:lineRule="auto"/>
        <w:ind w:left="0" w:leftChars="0" w:firstLine="3780" w:firstLineChars="1800"/>
        <w:jc w:val="right"/>
        <w:rPr>
          <w:rFonts w:ascii="黑体" w:hAnsi="黑体" w:eastAsia="黑体"/>
          <w:szCs w:val="21"/>
        </w:rPr>
      </w:pPr>
      <w:r>
        <w:rPr>
          <w:rFonts w:hint="eastAsia" w:ascii="黑体" w:hAnsi="黑体" w:eastAsia="黑体"/>
          <w:szCs w:val="21"/>
        </w:rPr>
        <w:t>供应商名称</w:t>
      </w:r>
      <w:r>
        <w:rPr>
          <w:rFonts w:hint="eastAsia" w:ascii="黑体" w:hAnsi="黑体" w:eastAsia="黑体"/>
          <w:szCs w:val="21"/>
          <w:lang w:eastAsia="zh-CN"/>
        </w:rPr>
        <w:t>：</w:t>
      </w:r>
      <w:r>
        <w:rPr>
          <w:rFonts w:hint="eastAsia" w:ascii="黑体" w:hAnsi="黑体" w:eastAsia="黑体"/>
          <w:szCs w:val="21"/>
          <w:u w:val="single"/>
          <w:lang w:val="en-US" w:eastAsia="zh-CN"/>
        </w:rPr>
        <w:t xml:space="preserve">   </w:t>
      </w:r>
      <w:r>
        <w:rPr>
          <w:rFonts w:hint="eastAsia" w:ascii="黑体" w:hAnsi="黑体" w:eastAsia="黑体"/>
          <w:szCs w:val="21"/>
        </w:rPr>
        <w:t>（</w:t>
      </w:r>
      <w:r>
        <w:rPr>
          <w:rFonts w:hint="eastAsia" w:ascii="黑体" w:hAnsi="黑体" w:eastAsia="黑体"/>
          <w:szCs w:val="21"/>
          <w:lang w:val="en-US" w:eastAsia="zh-CN"/>
        </w:rPr>
        <w:t>电子签章或</w:t>
      </w:r>
      <w:r>
        <w:rPr>
          <w:rFonts w:hint="eastAsia" w:ascii="黑体" w:hAnsi="黑体" w:eastAsia="黑体"/>
          <w:szCs w:val="21"/>
        </w:rPr>
        <w:t>盖公章）</w:t>
      </w:r>
    </w:p>
    <w:p>
      <w:pPr>
        <w:wordWrap/>
        <w:spacing w:line="360" w:lineRule="auto"/>
        <w:ind w:firstLine="210" w:firstLineChars="100"/>
        <w:jc w:val="right"/>
        <w:rPr>
          <w:rFonts w:hint="eastAsia"/>
          <w:lang w:val="en-US" w:eastAsia="zh-CN"/>
        </w:rPr>
      </w:pPr>
      <w:r>
        <w:rPr>
          <w:rFonts w:hint="eastAsia" w:ascii="黑体" w:hAnsi="黑体" w:eastAsia="黑体"/>
          <w:szCs w:val="21"/>
        </w:rPr>
        <w:t>法定代表人或其授权的代理人</w:t>
      </w:r>
      <w:r>
        <w:rPr>
          <w:rFonts w:hint="eastAsia" w:ascii="黑体" w:hAnsi="黑体" w:eastAsia="黑体"/>
          <w:szCs w:val="21"/>
          <w:lang w:eastAsia="zh-CN"/>
        </w:rPr>
        <w:t>：</w:t>
      </w:r>
      <w:r>
        <w:rPr>
          <w:rFonts w:hint="eastAsia" w:ascii="黑体" w:hAnsi="黑体" w:eastAsia="黑体"/>
          <w:szCs w:val="21"/>
          <w:u w:val="single"/>
          <w:lang w:val="en-US" w:eastAsia="zh-CN"/>
        </w:rPr>
        <w:t xml:space="preserve">   </w:t>
      </w:r>
      <w:r>
        <w:rPr>
          <w:rFonts w:hint="eastAsia" w:ascii="黑体" w:hAnsi="黑体" w:eastAsia="黑体"/>
          <w:szCs w:val="21"/>
        </w:rPr>
        <w:t>(</w:t>
      </w:r>
      <w:r>
        <w:rPr>
          <w:rFonts w:hint="eastAsia" w:ascii="黑体" w:hAnsi="黑体" w:eastAsia="黑体"/>
          <w:szCs w:val="21"/>
          <w:lang w:val="en-US" w:eastAsia="zh-CN"/>
        </w:rPr>
        <w:t>电子签名或</w:t>
      </w:r>
      <w:r>
        <w:rPr>
          <w:rFonts w:hint="eastAsia" w:ascii="黑体" w:hAnsi="黑体" w:eastAsia="黑体"/>
          <w:szCs w:val="21"/>
        </w:rPr>
        <w:t>签字)</w:t>
      </w:r>
    </w:p>
    <w:p>
      <w:pPr>
        <w:widowControl w:val="0"/>
        <w:numPr>
          <w:ilvl w:val="0"/>
          <w:numId w:val="0"/>
        </w:numPr>
        <w:spacing w:line="360" w:lineRule="auto"/>
        <w:ind w:left="0" w:leftChars="0" w:firstLine="4200" w:firstLineChars="2000"/>
        <w:jc w:val="right"/>
        <w:rPr>
          <w:rFonts w:hint="eastAsia"/>
          <w:lang w:val="en-US" w:eastAsia="zh-CN"/>
        </w:rPr>
      </w:pPr>
      <w:r>
        <w:rPr>
          <w:rFonts w:hint="eastAsia" w:ascii="黑体" w:hAnsi="黑体" w:eastAsia="黑体" w:cstheme="minorBidi"/>
          <w:kern w:val="2"/>
          <w:sz w:val="21"/>
          <w:szCs w:val="21"/>
          <w:lang w:val="en-US" w:eastAsia="zh-CN" w:bidi="ar-SA"/>
        </w:rPr>
        <w:t>年   月  日</w:t>
      </w:r>
    </w:p>
    <w:p>
      <w:pPr>
        <w:pStyle w:val="16"/>
      </w:pPr>
    </w:p>
    <w:sectPr>
      <w:headerReference r:id="rId5" w:type="default"/>
      <w:footerReference r:id="rId6" w:type="default"/>
      <w:pgSz w:w="11910" w:h="16840"/>
      <w:pgMar w:top="1440" w:right="1083" w:bottom="1440" w:left="1083" w:header="877" w:footer="80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673100</wp:posOffset>
              </wp:positionH>
              <wp:positionV relativeFrom="page">
                <wp:posOffset>544195</wp:posOffset>
              </wp:positionV>
              <wp:extent cx="6168390" cy="2895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168390" cy="289560"/>
                      </a:xfrm>
                      <a:prstGeom prst="rect">
                        <a:avLst/>
                      </a:prstGeom>
                      <a:noFill/>
                      <a:ln>
                        <a:noFill/>
                      </a:ln>
                    </wps:spPr>
                    <wps:txbx>
                      <w:txbxContent>
                        <w:p>
                          <w:pPr>
                            <w:spacing w:before="4" w:line="225" w:lineRule="exact"/>
                            <w:ind w:left="20" w:right="0" w:firstLine="0"/>
                            <w:jc w:val="left"/>
                            <w:rPr>
                              <w:b/>
                              <w:sz w:val="18"/>
                            </w:rPr>
                          </w:pPr>
                          <w:r>
                            <w:rPr>
                              <w:b/>
                              <w:w w:val="99"/>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53pt;margin-top:42.85pt;height:22.8pt;width:485.7pt;mso-position-horizontal-relative:page;mso-position-vertical-relative:page;z-index:-251657216;mso-width-relative:page;mso-height-relative:page;" filled="f" stroked="f" coordsize="21600,21600" o:gfxdata="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5j5z9kAAAALAQAADwAAAAAAAAABACAAAAAiAAAAZHJzL2Rvd25yZXYueG1sUEsB&#10;AhQAFAAAAAgAh07iQGPPMfW7AQAAcgMAAA4AAAAAAAAAAQAgAAAAKAEAAGRycy9lMm9Eb2MueG1s&#10;UEsFBgAAAAAGAAYAWQEAAFUFAAAAAA==&#10;">
              <v:fill on="f" focussize="0,0"/>
              <v:stroke on="f"/>
              <v:imagedata o:title=""/>
              <o:lock v:ext="edit" aspectratio="f"/>
              <v:textbox inset="0mm,0mm,0mm,0mm">
                <w:txbxContent>
                  <w:p>
                    <w:pPr>
                      <w:spacing w:before="4" w:line="225" w:lineRule="exact"/>
                      <w:ind w:left="20" w:right="0" w:firstLine="0"/>
                      <w:jc w:val="left"/>
                      <w:rPr>
                        <w:b/>
                        <w:sz w:val="18"/>
                      </w:rPr>
                    </w:pPr>
                    <w:r>
                      <w:rPr>
                        <w:b/>
                        <w:w w:val="99"/>
                        <w:sz w:val="18"/>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ACEF3"/>
    <w:multiLevelType w:val="singleLevel"/>
    <w:tmpl w:val="457ACEF3"/>
    <w:lvl w:ilvl="0" w:tentative="0">
      <w:start w:val="1"/>
      <w:numFmt w:val="chineseCounting"/>
      <w:suff w:val="nothing"/>
      <w:lvlText w:val="%1、"/>
      <w:lvlJc w:val="left"/>
      <w:rPr>
        <w:rFonts w:hint="eastAsia"/>
      </w:rPr>
    </w:lvl>
  </w:abstractNum>
  <w:abstractNum w:abstractNumId="1">
    <w:nsid w:val="63A70352"/>
    <w:multiLevelType w:val="singleLevel"/>
    <w:tmpl w:val="63A70352"/>
    <w:lvl w:ilvl="0" w:tentative="0">
      <w:start w:val="1"/>
      <w:numFmt w:val="decimal"/>
      <w:suff w:val="space"/>
      <w:lvlText w:val="%1."/>
      <w:lvlJc w:val="left"/>
    </w:lvl>
  </w:abstractNum>
  <w:abstractNum w:abstractNumId="2">
    <w:nsid w:val="720F6D85"/>
    <w:multiLevelType w:val="singleLevel"/>
    <w:tmpl w:val="720F6D85"/>
    <w:lvl w:ilvl="0" w:tentative="0">
      <w:start w:val="1"/>
      <w:numFmt w:val="chineseCounting"/>
      <w:suff w:val="nothing"/>
      <w:lvlText w:val="（%1）"/>
      <w:lvlJc w:val="left"/>
      <w:pPr>
        <w:ind w:left="-6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MTA0YjkyNjU3NzQxZWM1ZTM4MzUzMjE4ZDUwMTgifQ=="/>
  </w:docVars>
  <w:rsids>
    <w:rsidRoot w:val="7A8A33D8"/>
    <w:rsid w:val="00A26FA6"/>
    <w:rsid w:val="00F95576"/>
    <w:rsid w:val="01900027"/>
    <w:rsid w:val="02312F5C"/>
    <w:rsid w:val="023714D4"/>
    <w:rsid w:val="02744945"/>
    <w:rsid w:val="02866339"/>
    <w:rsid w:val="029A29A1"/>
    <w:rsid w:val="05F45A09"/>
    <w:rsid w:val="060D49F6"/>
    <w:rsid w:val="06345279"/>
    <w:rsid w:val="063B79E6"/>
    <w:rsid w:val="065B20F0"/>
    <w:rsid w:val="0665381E"/>
    <w:rsid w:val="06BA4D5C"/>
    <w:rsid w:val="0795715C"/>
    <w:rsid w:val="0817205D"/>
    <w:rsid w:val="08C72C4E"/>
    <w:rsid w:val="097D6CAF"/>
    <w:rsid w:val="098A2A18"/>
    <w:rsid w:val="09A514F4"/>
    <w:rsid w:val="0A1A6B3A"/>
    <w:rsid w:val="0A9E7DAD"/>
    <w:rsid w:val="0AB31B73"/>
    <w:rsid w:val="0B1D289C"/>
    <w:rsid w:val="0B401ABF"/>
    <w:rsid w:val="0B8909A2"/>
    <w:rsid w:val="0C0F70F9"/>
    <w:rsid w:val="0D7116ED"/>
    <w:rsid w:val="0F0530BF"/>
    <w:rsid w:val="0F09380F"/>
    <w:rsid w:val="0F2B506D"/>
    <w:rsid w:val="0F400FCF"/>
    <w:rsid w:val="0FDB1B36"/>
    <w:rsid w:val="0FDD2108"/>
    <w:rsid w:val="100F1591"/>
    <w:rsid w:val="10E26E5D"/>
    <w:rsid w:val="1103519F"/>
    <w:rsid w:val="111927C8"/>
    <w:rsid w:val="11270DA2"/>
    <w:rsid w:val="116021E1"/>
    <w:rsid w:val="12127F36"/>
    <w:rsid w:val="122B26E8"/>
    <w:rsid w:val="124F6188"/>
    <w:rsid w:val="13245E21"/>
    <w:rsid w:val="13581DA7"/>
    <w:rsid w:val="13883F97"/>
    <w:rsid w:val="13D21C35"/>
    <w:rsid w:val="13FE57A4"/>
    <w:rsid w:val="147130A1"/>
    <w:rsid w:val="15CF06F5"/>
    <w:rsid w:val="15D71868"/>
    <w:rsid w:val="16891EFD"/>
    <w:rsid w:val="18291542"/>
    <w:rsid w:val="1961296B"/>
    <w:rsid w:val="19F94773"/>
    <w:rsid w:val="1A0A17A4"/>
    <w:rsid w:val="1A0D0F41"/>
    <w:rsid w:val="1A200723"/>
    <w:rsid w:val="1A302556"/>
    <w:rsid w:val="1A420699"/>
    <w:rsid w:val="1ABE61D4"/>
    <w:rsid w:val="1AE92A4C"/>
    <w:rsid w:val="1B465159"/>
    <w:rsid w:val="1BEA30FC"/>
    <w:rsid w:val="1C006631"/>
    <w:rsid w:val="1C071B9A"/>
    <w:rsid w:val="1C305C2F"/>
    <w:rsid w:val="1C4865FD"/>
    <w:rsid w:val="1CBBD1CB"/>
    <w:rsid w:val="1E605592"/>
    <w:rsid w:val="1E63161C"/>
    <w:rsid w:val="1EDE0436"/>
    <w:rsid w:val="1F386F6F"/>
    <w:rsid w:val="1F502620"/>
    <w:rsid w:val="1F687751"/>
    <w:rsid w:val="1F7D4014"/>
    <w:rsid w:val="1FB34D19"/>
    <w:rsid w:val="20E62160"/>
    <w:rsid w:val="20F4239F"/>
    <w:rsid w:val="211B62D3"/>
    <w:rsid w:val="21F02084"/>
    <w:rsid w:val="22F70BA0"/>
    <w:rsid w:val="23D12C9B"/>
    <w:rsid w:val="23E67794"/>
    <w:rsid w:val="23F23130"/>
    <w:rsid w:val="24217571"/>
    <w:rsid w:val="25CC24E3"/>
    <w:rsid w:val="261E7985"/>
    <w:rsid w:val="26604242"/>
    <w:rsid w:val="26891394"/>
    <w:rsid w:val="27091759"/>
    <w:rsid w:val="27CF1AD8"/>
    <w:rsid w:val="287560DE"/>
    <w:rsid w:val="28C72184"/>
    <w:rsid w:val="2963094B"/>
    <w:rsid w:val="29A91CD1"/>
    <w:rsid w:val="2A473AAA"/>
    <w:rsid w:val="2B0F7D3B"/>
    <w:rsid w:val="2B135C47"/>
    <w:rsid w:val="2B336672"/>
    <w:rsid w:val="2D7A61EB"/>
    <w:rsid w:val="2DFB34EB"/>
    <w:rsid w:val="2E5037C0"/>
    <w:rsid w:val="2F6C023B"/>
    <w:rsid w:val="31613F20"/>
    <w:rsid w:val="31C92AC7"/>
    <w:rsid w:val="32394DB2"/>
    <w:rsid w:val="326003C7"/>
    <w:rsid w:val="32AF3D73"/>
    <w:rsid w:val="32C9182F"/>
    <w:rsid w:val="32CA428E"/>
    <w:rsid w:val="32F91E71"/>
    <w:rsid w:val="32FB0021"/>
    <w:rsid w:val="34340884"/>
    <w:rsid w:val="351075A8"/>
    <w:rsid w:val="373D3421"/>
    <w:rsid w:val="37537BFE"/>
    <w:rsid w:val="38054718"/>
    <w:rsid w:val="381B51C6"/>
    <w:rsid w:val="3839044A"/>
    <w:rsid w:val="385E6BE1"/>
    <w:rsid w:val="395E5F5F"/>
    <w:rsid w:val="398E2BA7"/>
    <w:rsid w:val="39915A43"/>
    <w:rsid w:val="39A61C57"/>
    <w:rsid w:val="39DC420F"/>
    <w:rsid w:val="39F82F6A"/>
    <w:rsid w:val="3A0F10EE"/>
    <w:rsid w:val="3A8A32C2"/>
    <w:rsid w:val="3AED7D56"/>
    <w:rsid w:val="3B5359E3"/>
    <w:rsid w:val="3BB33C11"/>
    <w:rsid w:val="3BC06C08"/>
    <w:rsid w:val="3C461856"/>
    <w:rsid w:val="3C9143A8"/>
    <w:rsid w:val="3C953DCF"/>
    <w:rsid w:val="3CC008E8"/>
    <w:rsid w:val="3CD5449E"/>
    <w:rsid w:val="3E2053C6"/>
    <w:rsid w:val="3E3C6DD3"/>
    <w:rsid w:val="3E8D6721"/>
    <w:rsid w:val="3E8F5F01"/>
    <w:rsid w:val="3E9B4902"/>
    <w:rsid w:val="3EF53332"/>
    <w:rsid w:val="3FB55726"/>
    <w:rsid w:val="403E7BA2"/>
    <w:rsid w:val="419927A5"/>
    <w:rsid w:val="41BC3186"/>
    <w:rsid w:val="42233C64"/>
    <w:rsid w:val="424B519A"/>
    <w:rsid w:val="425C5EED"/>
    <w:rsid w:val="42BE0AD6"/>
    <w:rsid w:val="42EB54C2"/>
    <w:rsid w:val="42EB748F"/>
    <w:rsid w:val="435B5A35"/>
    <w:rsid w:val="43C114AA"/>
    <w:rsid w:val="454C5D49"/>
    <w:rsid w:val="45D3114F"/>
    <w:rsid w:val="469E57B9"/>
    <w:rsid w:val="46C25CE3"/>
    <w:rsid w:val="46DA1AD6"/>
    <w:rsid w:val="46DA29FE"/>
    <w:rsid w:val="46FD5462"/>
    <w:rsid w:val="477535AD"/>
    <w:rsid w:val="482C14A4"/>
    <w:rsid w:val="48D7523A"/>
    <w:rsid w:val="48E75795"/>
    <w:rsid w:val="49300A15"/>
    <w:rsid w:val="49492F43"/>
    <w:rsid w:val="4A537ADF"/>
    <w:rsid w:val="4AA209D8"/>
    <w:rsid w:val="4AED6523"/>
    <w:rsid w:val="4B4549ED"/>
    <w:rsid w:val="4B5A1803"/>
    <w:rsid w:val="4C775AAE"/>
    <w:rsid w:val="4CB655F1"/>
    <w:rsid w:val="4D5849D9"/>
    <w:rsid w:val="4DA07DD8"/>
    <w:rsid w:val="4DE45B9B"/>
    <w:rsid w:val="500C4AE9"/>
    <w:rsid w:val="501328FE"/>
    <w:rsid w:val="50D75F8B"/>
    <w:rsid w:val="51446D41"/>
    <w:rsid w:val="528154FB"/>
    <w:rsid w:val="534C5B09"/>
    <w:rsid w:val="53571CA3"/>
    <w:rsid w:val="53947E3B"/>
    <w:rsid w:val="54794610"/>
    <w:rsid w:val="54B27147"/>
    <w:rsid w:val="54EF696E"/>
    <w:rsid w:val="55435E3C"/>
    <w:rsid w:val="55B52CF8"/>
    <w:rsid w:val="55B856D8"/>
    <w:rsid w:val="565A7EDD"/>
    <w:rsid w:val="56A07C7A"/>
    <w:rsid w:val="578B53FE"/>
    <w:rsid w:val="57990FD9"/>
    <w:rsid w:val="57D24A51"/>
    <w:rsid w:val="57EF2F07"/>
    <w:rsid w:val="58537FEF"/>
    <w:rsid w:val="58981D4F"/>
    <w:rsid w:val="590B2B80"/>
    <w:rsid w:val="594B2456"/>
    <w:rsid w:val="59CB2BD8"/>
    <w:rsid w:val="5A040EEC"/>
    <w:rsid w:val="5B2B1F19"/>
    <w:rsid w:val="5BC8121E"/>
    <w:rsid w:val="5BDE6E87"/>
    <w:rsid w:val="5C3C7CBB"/>
    <w:rsid w:val="5C8A1226"/>
    <w:rsid w:val="5CC84114"/>
    <w:rsid w:val="5DA74647"/>
    <w:rsid w:val="5FBB12E9"/>
    <w:rsid w:val="60213E7A"/>
    <w:rsid w:val="60DE6000"/>
    <w:rsid w:val="625F5C31"/>
    <w:rsid w:val="631E37A2"/>
    <w:rsid w:val="6353259C"/>
    <w:rsid w:val="637E5451"/>
    <w:rsid w:val="63A93EB7"/>
    <w:rsid w:val="64957362"/>
    <w:rsid w:val="64C51203"/>
    <w:rsid w:val="64E56DBE"/>
    <w:rsid w:val="6551109E"/>
    <w:rsid w:val="658F40C3"/>
    <w:rsid w:val="68611D87"/>
    <w:rsid w:val="68697DB8"/>
    <w:rsid w:val="69204714"/>
    <w:rsid w:val="69E630B7"/>
    <w:rsid w:val="6A6961C3"/>
    <w:rsid w:val="6B2E4682"/>
    <w:rsid w:val="6BD8437E"/>
    <w:rsid w:val="6C6633FD"/>
    <w:rsid w:val="6C6864CF"/>
    <w:rsid w:val="6CC157FF"/>
    <w:rsid w:val="6D445652"/>
    <w:rsid w:val="6E5F4D99"/>
    <w:rsid w:val="6F277D14"/>
    <w:rsid w:val="70417CD2"/>
    <w:rsid w:val="7133260E"/>
    <w:rsid w:val="71700696"/>
    <w:rsid w:val="71C37857"/>
    <w:rsid w:val="71D47A35"/>
    <w:rsid w:val="73184BC8"/>
    <w:rsid w:val="73BA4DAA"/>
    <w:rsid w:val="75376C55"/>
    <w:rsid w:val="756179FE"/>
    <w:rsid w:val="76713F8F"/>
    <w:rsid w:val="76AC04E9"/>
    <w:rsid w:val="772269FE"/>
    <w:rsid w:val="775701E3"/>
    <w:rsid w:val="776F487D"/>
    <w:rsid w:val="77F24C44"/>
    <w:rsid w:val="798F0BF5"/>
    <w:rsid w:val="798F1E0B"/>
    <w:rsid w:val="7A0905B9"/>
    <w:rsid w:val="7A8A33D8"/>
    <w:rsid w:val="7C4F65DB"/>
    <w:rsid w:val="7C4F673C"/>
    <w:rsid w:val="7C69753A"/>
    <w:rsid w:val="7C7240F5"/>
    <w:rsid w:val="7D882FF4"/>
    <w:rsid w:val="7DFEB65B"/>
    <w:rsid w:val="7E874374"/>
    <w:rsid w:val="7EF742CC"/>
    <w:rsid w:val="7F1A718F"/>
    <w:rsid w:val="7F3F0683"/>
    <w:rsid w:val="7FA679CA"/>
    <w:rsid w:val="7FC558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9" w:lineRule="auto"/>
      <w:jc w:val="center"/>
      <w:outlineLvl w:val="0"/>
    </w:pPr>
    <w:rPr>
      <w:rFonts w:ascii="Calibri" w:hAnsi="Calibri" w:eastAsia="宋体"/>
      <w:b/>
      <w:bCs/>
      <w:kern w:val="44"/>
      <w:sz w:val="32"/>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宋体"/>
      <w:b/>
      <w:bCs/>
      <w:sz w:val="30"/>
      <w:szCs w:val="32"/>
    </w:rPr>
  </w:style>
  <w:style w:type="paragraph" w:styleId="5">
    <w:name w:val="heading 3"/>
    <w:basedOn w:val="1"/>
    <w:next w:val="1"/>
    <w:qFormat/>
    <w:uiPriority w:val="0"/>
    <w:pPr>
      <w:keepNext/>
      <w:keepLines/>
      <w:spacing w:before="50" w:beforeLines="50" w:after="50" w:afterLines="50" w:line="360" w:lineRule="auto"/>
      <w:outlineLvl w:val="2"/>
    </w:pPr>
    <w:rPr>
      <w:rFonts w:ascii="Calibri" w:hAnsi="Calibri" w:eastAsia="宋体"/>
      <w:b/>
      <w:bCs/>
      <w:sz w:val="28"/>
      <w:szCs w:val="32"/>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7">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qFormat/>
    <w:uiPriority w:val="0"/>
    <w:pPr>
      <w:jc w:val="left"/>
    </w:pPr>
  </w:style>
  <w:style w:type="paragraph" w:styleId="9">
    <w:name w:val="Body Text"/>
    <w:basedOn w:val="1"/>
    <w:next w:val="2"/>
    <w:qFormat/>
    <w:uiPriority w:val="0"/>
    <w:pPr>
      <w:spacing w:after="120" w:afterLines="0"/>
    </w:pPr>
  </w:style>
  <w:style w:type="paragraph" w:styleId="10">
    <w:name w:val="Body Text Indent"/>
    <w:basedOn w:val="1"/>
    <w:next w:val="1"/>
    <w:qFormat/>
    <w:uiPriority w:val="0"/>
    <w:pPr>
      <w:spacing w:after="120"/>
      <w:ind w:left="420" w:leftChars="200"/>
    </w:pPr>
  </w:style>
  <w:style w:type="paragraph" w:styleId="11">
    <w:name w:val="toc 3"/>
    <w:basedOn w:val="1"/>
    <w:next w:val="1"/>
    <w:qFormat/>
    <w:uiPriority w:val="39"/>
    <w:pPr>
      <w:tabs>
        <w:tab w:val="right" w:leader="dot" w:pos="8494"/>
      </w:tabs>
      <w:ind w:left="840" w:leftChars="400"/>
    </w:pPr>
    <w:rPr>
      <w:rFonts w:ascii="宋体" w:hAnsi="宋体"/>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2"/>
      <w:lang w:val="en-US" w:eastAsia="zh-CN" w:bidi="ar"/>
    </w:rPr>
  </w:style>
  <w:style w:type="paragraph" w:styleId="15">
    <w:name w:val="toc 2"/>
    <w:basedOn w:val="1"/>
    <w:next w:val="1"/>
    <w:qFormat/>
    <w:uiPriority w:val="39"/>
    <w:pPr>
      <w:keepNext w:val="0"/>
      <w:keepLines w:val="0"/>
      <w:widowControl w:val="0"/>
      <w:suppressLineNumbers w:val="0"/>
      <w:spacing w:before="0" w:beforeLines="0" w:beforeAutospacing="0" w:after="0" w:afterLines="0" w:afterAutospacing="0"/>
      <w:ind w:left="420" w:leftChars="200" w:right="0"/>
      <w:jc w:val="both"/>
    </w:pPr>
    <w:rPr>
      <w:rFonts w:hint="default" w:ascii="Calibri" w:hAnsi="Calibri" w:eastAsia="宋体" w:cs="Times New Roman"/>
      <w:kern w:val="2"/>
      <w:sz w:val="21"/>
      <w:szCs w:val="22"/>
      <w:lang w:val="en-US" w:eastAsia="zh-CN" w:bidi="ar"/>
    </w:rPr>
  </w:style>
  <w:style w:type="paragraph" w:styleId="16">
    <w:name w:val="Body Text 2"/>
    <w:basedOn w:val="1"/>
    <w:qFormat/>
    <w:uiPriority w:val="0"/>
    <w:pPr>
      <w:spacing w:line="360" w:lineRule="auto"/>
    </w:pPr>
    <w:rPr>
      <w:color w:val="000000"/>
      <w:sz w:val="28"/>
      <w:szCs w:val="20"/>
    </w:rPr>
  </w:style>
  <w:style w:type="paragraph" w:styleId="17">
    <w:name w:val="Normal (Web)"/>
    <w:basedOn w:val="1"/>
    <w:qFormat/>
    <w:uiPriority w:val="0"/>
    <w:pPr>
      <w:spacing w:before="100" w:beforeLines="0" w:beforeAutospacing="1" w:after="100" w:afterLines="0" w:afterAutospacing="1"/>
      <w:ind w:left="0" w:right="0"/>
      <w:jc w:val="left"/>
    </w:pPr>
    <w:rPr>
      <w:kern w:val="0"/>
      <w:sz w:val="24"/>
      <w:szCs w:val="20"/>
      <w:lang w:val="en-US" w:eastAsia="zh-CN" w:bidi="ar"/>
    </w:rPr>
  </w:style>
  <w:style w:type="paragraph" w:styleId="18">
    <w:name w:val="Body Text First Indent"/>
    <w:basedOn w:val="9"/>
    <w:next w:val="19"/>
    <w:unhideWhenUsed/>
    <w:qFormat/>
    <w:uiPriority w:val="99"/>
    <w:pPr>
      <w:spacing w:line="360" w:lineRule="auto"/>
      <w:ind w:firstLine="420"/>
    </w:pPr>
    <w:rPr>
      <w:rFonts w:ascii="宋体" w:hAnsi="宋体"/>
      <w:sz w:val="24"/>
    </w:r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style>
  <w:style w:type="character" w:styleId="24">
    <w:name w:val="FollowedHyperlink"/>
    <w:basedOn w:val="22"/>
    <w:qFormat/>
    <w:uiPriority w:val="0"/>
    <w:rPr>
      <w:color w:val="333333"/>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333333"/>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ascii="monospace" w:hAnsi="monospace" w:eastAsia="monospace" w:cs="monospace"/>
    </w:rPr>
  </w:style>
  <w:style w:type="paragraph" w:customStyle="1" w:styleId="35">
    <w:name w:val="无间隔1"/>
    <w:basedOn w:val="1"/>
    <w:qFormat/>
    <w:uiPriority w:val="99"/>
    <w:pPr>
      <w:spacing w:line="400" w:lineRule="exact"/>
    </w:pPr>
  </w:style>
  <w:style w:type="paragraph" w:customStyle="1" w:styleId="36">
    <w:name w:val="Table Paragraph"/>
    <w:basedOn w:val="1"/>
    <w:qFormat/>
    <w:uiPriority w:val="0"/>
    <w:pPr>
      <w:jc w:val="left"/>
    </w:pPr>
    <w:rPr>
      <w:rFonts w:ascii="宋体" w:hAnsi="宋体" w:cs="宋体"/>
      <w:kern w:val="0"/>
      <w:sz w:val="22"/>
      <w:szCs w:val="22"/>
      <w:lang w:eastAsia="en-US"/>
    </w:rPr>
  </w:style>
  <w:style w:type="paragraph" w:customStyle="1" w:styleId="37">
    <w:name w:val="普通(网站)1"/>
    <w:basedOn w:val="1"/>
    <w:qFormat/>
    <w:uiPriority w:val="0"/>
    <w:pPr>
      <w:spacing w:line="432" w:lineRule="auto"/>
      <w:jc w:val="left"/>
    </w:pPr>
    <w:rPr>
      <w:kern w:val="0"/>
      <w:sz w:val="24"/>
    </w:rPr>
  </w:style>
  <w:style w:type="paragraph" w:customStyle="1" w:styleId="38">
    <w:name w:val="cjk"/>
    <w:basedOn w:val="1"/>
    <w:qFormat/>
    <w:uiPriority w:val="0"/>
    <w:pPr>
      <w:widowControl/>
      <w:spacing w:line="480" w:lineRule="auto"/>
      <w:jc w:val="left"/>
    </w:pPr>
    <w:rPr>
      <w:rFonts w:ascii="宋体" w:hAnsi="宋体" w:cs="宋体"/>
      <w:kern w:val="0"/>
      <w:sz w:val="24"/>
      <w:szCs w:val="24"/>
    </w:rPr>
  </w:style>
  <w:style w:type="paragraph" w:styleId="39">
    <w:name w:val="List Paragraph"/>
    <w:basedOn w:val="1"/>
    <w:qFormat/>
    <w:uiPriority w:val="99"/>
    <w:pPr>
      <w:widowControl/>
      <w:adjustRightInd w:val="0"/>
      <w:snapToGrid w:val="0"/>
      <w:spacing w:after="200" w:afterLines="0"/>
      <w:ind w:firstLine="420" w:firstLineChars="200"/>
      <w:jc w:val="left"/>
    </w:pPr>
    <w:rPr>
      <w:rFonts w:ascii="Tahoma" w:hAnsi="Tahoma" w:eastAsia="微软雅黑"/>
      <w:kern w:val="0"/>
      <w:sz w:val="22"/>
      <w:szCs w:val="21"/>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_Style 26"/>
    <w:basedOn w:val="1"/>
    <w:next w:val="1"/>
    <w:qFormat/>
    <w:uiPriority w:val="0"/>
    <w:pPr>
      <w:pBdr>
        <w:bottom w:val="single" w:color="auto" w:sz="6" w:space="1"/>
      </w:pBdr>
      <w:jc w:val="center"/>
    </w:pPr>
    <w:rPr>
      <w:rFonts w:ascii="Arial" w:eastAsia="宋体"/>
      <w:vanish/>
      <w:sz w:val="16"/>
    </w:rPr>
  </w:style>
  <w:style w:type="paragraph" w:customStyle="1" w:styleId="42">
    <w:name w:val="_Style 27"/>
    <w:basedOn w:val="1"/>
    <w:next w:val="1"/>
    <w:qFormat/>
    <w:uiPriority w:val="0"/>
    <w:pPr>
      <w:pBdr>
        <w:top w:val="single" w:color="auto" w:sz="6" w:space="1"/>
      </w:pBdr>
      <w:jc w:val="center"/>
    </w:pPr>
    <w:rPr>
      <w:rFonts w:ascii="Arial" w:eastAsia="宋体"/>
      <w:vanish/>
      <w:sz w:val="16"/>
    </w:rPr>
  </w:style>
  <w:style w:type="paragraph" w:customStyle="1" w:styleId="43">
    <w:name w:val="news-article-info"/>
    <w:basedOn w:val="1"/>
    <w:qFormat/>
    <w:uiPriority w:val="0"/>
    <w:pPr>
      <w:spacing w:line="510" w:lineRule="atLeast"/>
      <w:jc w:val="center"/>
    </w:pPr>
    <w:rPr>
      <w:kern w:val="0"/>
      <w:sz w:val="21"/>
      <w:szCs w:val="21"/>
      <w:lang w:val="en-US" w:eastAsia="zh-CN" w:bidi="ar"/>
    </w:rPr>
  </w:style>
  <w:style w:type="paragraph" w:customStyle="1" w:styleId="44">
    <w:name w:val="news-article-para"/>
    <w:basedOn w:val="1"/>
    <w:qFormat/>
    <w:uiPriority w:val="0"/>
    <w:pPr>
      <w:pBdr>
        <w:top w:val="none" w:color="auto" w:sz="0" w:space="0"/>
        <w:left w:val="none" w:color="auto" w:sz="0" w:space="0"/>
        <w:bottom w:val="none" w:color="auto" w:sz="0" w:space="0"/>
        <w:right w:val="none" w:color="auto" w:sz="0" w:space="0"/>
      </w:pBdr>
      <w:spacing w:line="330" w:lineRule="atLeast"/>
      <w:ind w:firstLine="420"/>
      <w:jc w:val="left"/>
    </w:pPr>
    <w:rPr>
      <w:kern w:val="0"/>
      <w:sz w:val="21"/>
      <w:szCs w:val="21"/>
      <w:lang w:val="en-US" w:eastAsia="zh-CN" w:bidi="ar"/>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11117</Words>
  <Characters>11547</Characters>
  <Lines>0</Lines>
  <Paragraphs>0</Paragraphs>
  <TotalTime>0</TotalTime>
  <ScaleCrop>false</ScaleCrop>
  <LinksUpToDate>false</LinksUpToDate>
  <CharactersWithSpaces>11921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2021-08-04T11:17:00Z</dcterms:created>
  <dc:creator>cy</dc:creator>
  <cp:lastModifiedBy>NTKO</cp:lastModifiedBy>
  <dcterms:modified xsi:type="dcterms:W3CDTF">2023-08-28T00:48:04Z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669C95183456411D8C64A179592D20DB</vt:lpwstr>
  </property>
</Properties>
</file>