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56"/>
          <w:szCs w:val="56"/>
          <w:lang w:val="en-US" w:eastAsia="zh-CN"/>
        </w:rPr>
      </w:pPr>
      <w:r>
        <w:rPr>
          <w:rFonts w:hint="eastAsia" w:ascii="宋体" w:hAnsi="宋体" w:cs="宋体"/>
          <w:sz w:val="56"/>
          <w:szCs w:val="56"/>
          <w:lang w:val="en-US" w:eastAsia="zh-CN"/>
        </w:rPr>
        <w:t>唐河县自然资源局提高唐河县祁仪乡尚冲建筑用大理岩矿资源储量地质勘查程度服务项目</w:t>
      </w:r>
    </w:p>
    <w:p>
      <w:pPr>
        <w:outlineLvl w:val="9"/>
        <w:rPr>
          <w:rFonts w:hint="eastAsia"/>
        </w:rPr>
      </w:pPr>
    </w:p>
    <w:p>
      <w:pPr>
        <w:bidi w:val="0"/>
        <w:rPr>
          <w:rFonts w:hint="eastAsia"/>
        </w:rPr>
      </w:pPr>
    </w:p>
    <w:p>
      <w:pPr>
        <w:rPr>
          <w:rFonts w:hint="eastAsia"/>
        </w:rPr>
      </w:pPr>
    </w:p>
    <w:p>
      <w:pPr>
        <w:pStyle w:val="38"/>
        <w:rPr>
          <w:rFonts w:hint="eastAsia"/>
          <w:lang w:val="en-US" w:eastAsia="zh-CN"/>
        </w:rPr>
      </w:pPr>
    </w:p>
    <w:p>
      <w:pPr>
        <w:pStyle w:val="38"/>
        <w:ind w:firstLine="2811" w:firstLineChars="500"/>
        <w:rPr>
          <w:rFonts w:hint="eastAsia"/>
          <w:b/>
          <w:bCs/>
          <w:sz w:val="56"/>
          <w:szCs w:val="56"/>
          <w:lang w:val="en-US" w:eastAsia="zh-CN"/>
        </w:rPr>
      </w:pPr>
      <w:r>
        <w:rPr>
          <w:rFonts w:hint="eastAsia"/>
          <w:b/>
          <w:bCs/>
          <w:sz w:val="56"/>
          <w:szCs w:val="56"/>
          <w:lang w:val="en-US" w:eastAsia="zh-CN"/>
        </w:rPr>
        <w:t>单一来源采购文件</w:t>
      </w:r>
    </w:p>
    <w:p>
      <w:pPr>
        <w:rPr>
          <w:rFonts w:hint="eastAsia"/>
          <w:lang w:val="en-US" w:eastAsia="zh-CN"/>
        </w:rPr>
      </w:pPr>
    </w:p>
    <w:p>
      <w:pPr>
        <w:pStyle w:val="38"/>
        <w:rPr>
          <w:rFonts w:hint="eastAsia"/>
          <w:lang w:val="en-US" w:eastAsia="zh-CN"/>
        </w:rPr>
      </w:pPr>
    </w:p>
    <w:p>
      <w:pPr>
        <w:spacing w:line="540" w:lineRule="exact"/>
        <w:ind w:firstLine="2409" w:firstLineChars="750"/>
        <w:rPr>
          <w:rFonts w:hint="eastAsia" w:ascii="宋体" w:hAnsi="宋体" w:eastAsia="宋体"/>
          <w:b/>
          <w:bCs/>
          <w:color w:val="000000"/>
          <w:sz w:val="32"/>
          <w:szCs w:val="32"/>
          <w:lang w:eastAsia="zh-CN"/>
        </w:rPr>
      </w:pPr>
      <w:r>
        <w:rPr>
          <w:rFonts w:hint="eastAsia" w:ascii="宋体" w:hAnsi="宋体"/>
          <w:b/>
          <w:bCs/>
          <w:color w:val="000000"/>
          <w:sz w:val="32"/>
          <w:szCs w:val="32"/>
        </w:rPr>
        <w:t>项目编号：THGGZY-ZCDY-2023-07</w:t>
      </w:r>
    </w:p>
    <w:p>
      <w:pPr>
        <w:pStyle w:val="2"/>
        <w:rPr>
          <w:rFonts w:hint="eastAsia"/>
        </w:rPr>
      </w:pPr>
    </w:p>
    <w:p>
      <w:pPr>
        <w:outlineLvl w:val="9"/>
        <w:rPr>
          <w:rFonts w:hint="eastAsia"/>
        </w:rPr>
      </w:pPr>
    </w:p>
    <w:p>
      <w:pPr>
        <w:bidi w:val="0"/>
        <w:rPr>
          <w:rFonts w:hint="eastAsia"/>
        </w:rPr>
      </w:pPr>
    </w:p>
    <w:p>
      <w:pPr>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bidi w:val="0"/>
        <w:rPr>
          <w:rFonts w:hint="eastAsia"/>
          <w:lang w:eastAsia="zh-CN"/>
        </w:rPr>
      </w:pPr>
    </w:p>
    <w:p>
      <w:pPr>
        <w:rPr>
          <w:rFonts w:hint="eastAsia"/>
          <w:lang w:eastAsia="zh-CN"/>
        </w:rPr>
      </w:pPr>
    </w:p>
    <w:p>
      <w:pPr>
        <w:bidi w:val="0"/>
        <w:rPr>
          <w:rFonts w:hint="eastAsia"/>
          <w:lang w:eastAsia="zh-CN"/>
        </w:rPr>
      </w:pPr>
    </w:p>
    <w:p>
      <w:pPr>
        <w:bidi w:val="0"/>
        <w:rPr>
          <w:rFonts w:hint="eastAsia"/>
          <w:lang w:eastAsia="zh-CN"/>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eastAsia="宋体" w:cs="Times New Roman"/>
          <w:b/>
          <w:color w:val="000000"/>
          <w:sz w:val="32"/>
          <w:szCs w:val="32"/>
        </w:rPr>
      </w:pPr>
      <w:r>
        <w:rPr>
          <w:rFonts w:hint="eastAsia" w:ascii="宋体" w:hAnsi="宋体"/>
          <w:b/>
          <w:color w:val="000000"/>
          <w:sz w:val="32"/>
          <w:szCs w:val="32"/>
        </w:rPr>
        <w:t>采   购</w:t>
      </w:r>
      <w:r>
        <w:rPr>
          <w:rFonts w:hint="eastAsia" w:ascii="宋体" w:hAnsi="宋体"/>
          <w:b/>
          <w:color w:val="000000"/>
          <w:spacing w:val="-20"/>
          <w:sz w:val="32"/>
          <w:szCs w:val="32"/>
        </w:rPr>
        <w:t xml:space="preserve">    </w:t>
      </w:r>
      <w:r>
        <w:rPr>
          <w:rFonts w:hint="eastAsia" w:ascii="宋体" w:hAnsi="宋体"/>
          <w:b/>
          <w:color w:val="000000"/>
          <w:sz w:val="32"/>
          <w:szCs w:val="32"/>
        </w:rPr>
        <w:t>人：</w:t>
      </w:r>
      <w:r>
        <w:rPr>
          <w:rFonts w:hint="eastAsia" w:ascii="宋体" w:hAnsi="宋体"/>
          <w:b/>
          <w:color w:val="000000"/>
          <w:sz w:val="32"/>
          <w:szCs w:val="32"/>
          <w:lang w:val="en-US" w:eastAsia="zh-CN"/>
        </w:rPr>
        <w:t>唐河县自然资源局</w:t>
      </w:r>
    </w:p>
    <w:p>
      <w:pPr>
        <w:tabs>
          <w:tab w:val="left" w:pos="8820"/>
          <w:tab w:val="left" w:pos="9000"/>
        </w:tabs>
        <w:spacing w:line="660" w:lineRule="exact"/>
        <w:ind w:firstLine="1606" w:firstLineChars="500"/>
        <w:rPr>
          <w:rFonts w:hint="default"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采购代理机构：</w:t>
      </w:r>
      <w:r>
        <w:rPr>
          <w:rFonts w:hint="eastAsia" w:ascii="宋体" w:hAnsi="宋体" w:eastAsia="宋体" w:cs="Times New Roman"/>
          <w:b/>
          <w:color w:val="000000"/>
          <w:sz w:val="32"/>
          <w:szCs w:val="32"/>
          <w:lang w:val="en-US" w:eastAsia="zh-CN"/>
        </w:rPr>
        <w:t>唐河县唐兴工程造价咨询有限公司</w:t>
      </w:r>
    </w:p>
    <w:p>
      <w:pPr>
        <w:tabs>
          <w:tab w:val="left" w:pos="8820"/>
          <w:tab w:val="left" w:pos="9000"/>
        </w:tabs>
        <w:spacing w:line="660" w:lineRule="exact"/>
        <w:ind w:firstLine="1606" w:firstLineChars="500"/>
        <w:jc w:val="both"/>
        <w:rPr>
          <w:rFonts w:hint="eastAsia" w:ascii="宋体" w:hAnsi="宋体" w:eastAsia="宋体" w:cs="Times New Roman"/>
          <w:b/>
          <w:color w:val="000000"/>
          <w:sz w:val="32"/>
          <w:szCs w:val="32"/>
        </w:rPr>
      </w:pPr>
      <w:bookmarkStart w:id="0" w:name="_Toc25622_WPSOffice_Type2"/>
      <w:r>
        <w:rPr>
          <w:rFonts w:hint="eastAsia" w:ascii="宋体" w:hAnsi="宋体" w:eastAsia="宋体" w:cs="Times New Roman"/>
          <w:b/>
          <w:color w:val="000000"/>
          <w:sz w:val="32"/>
          <w:szCs w:val="32"/>
          <w:lang w:val="en-US" w:eastAsia="zh-CN"/>
        </w:rPr>
        <w:t>日        期：</w:t>
      </w:r>
      <w:r>
        <w:rPr>
          <w:rFonts w:hint="eastAsia" w:ascii="宋体" w:hAnsi="宋体" w:eastAsia="宋体" w:cs="Times New Roman"/>
          <w:b/>
          <w:color w:val="000000"/>
          <w:sz w:val="32"/>
          <w:szCs w:val="32"/>
        </w:rPr>
        <w:t>二〇二</w:t>
      </w:r>
      <w:r>
        <w:rPr>
          <w:rFonts w:hint="eastAsia" w:ascii="宋体" w:hAnsi="宋体" w:cs="Times New Roman"/>
          <w:b/>
          <w:color w:val="000000"/>
          <w:sz w:val="32"/>
          <w:szCs w:val="32"/>
          <w:lang w:val="en-US" w:eastAsia="zh-CN"/>
        </w:rPr>
        <w:t>三</w:t>
      </w:r>
      <w:r>
        <w:rPr>
          <w:rFonts w:hint="eastAsia" w:ascii="宋体" w:hAnsi="宋体" w:eastAsia="宋体" w:cs="Times New Roman"/>
          <w:b/>
          <w:color w:val="000000"/>
          <w:sz w:val="32"/>
          <w:szCs w:val="32"/>
        </w:rPr>
        <w:t>年</w:t>
      </w:r>
      <w:r>
        <w:rPr>
          <w:rFonts w:hint="eastAsia" w:ascii="宋体" w:hAnsi="宋体" w:cs="Times New Roman"/>
          <w:b/>
          <w:color w:val="000000"/>
          <w:sz w:val="32"/>
          <w:szCs w:val="32"/>
          <w:lang w:val="en-US" w:eastAsia="zh-CN"/>
        </w:rPr>
        <w:t>八</w:t>
      </w:r>
      <w:r>
        <w:rPr>
          <w:rFonts w:hint="eastAsia" w:ascii="宋体" w:hAnsi="宋体" w:eastAsia="宋体" w:cs="Times New Roman"/>
          <w:b/>
          <w:color w:val="000000"/>
          <w:sz w:val="32"/>
          <w:szCs w:val="32"/>
        </w:rPr>
        <w:t>月</w:t>
      </w:r>
    </w:p>
    <w:bookmarkEnd w:id="0"/>
    <w:p>
      <w:pPr>
        <w:jc w:val="center"/>
        <w:rPr>
          <w:rFonts w:hint="eastAsia" w:ascii="黑体" w:hAnsi="黑体" w:eastAsia="黑体"/>
          <w:sz w:val="40"/>
          <w:szCs w:val="40"/>
          <w:lang w:val="en-US" w:eastAsia="zh-CN"/>
        </w:rPr>
        <w:sectPr>
          <w:footerReference r:id="rId3" w:type="first"/>
          <w:pgSz w:w="11906" w:h="16838"/>
          <w:pgMar w:top="1418" w:right="1134" w:bottom="1418" w:left="1134" w:header="851" w:footer="992" w:gutter="0"/>
          <w:pgNumType w:fmt="decimal" w:start="1"/>
          <w:cols w:space="720" w:num="1"/>
          <w:docGrid w:type="lines" w:linePitch="312" w:charSpace="0"/>
        </w:sectPr>
      </w:pPr>
      <w:bookmarkStart w:id="1" w:name="_Toc22551_WPSOffice_Level1"/>
    </w:p>
    <w:p>
      <w:pPr>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目  录</w:t>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_Toc14661 </w:instrText>
      </w:r>
      <w:r>
        <w:rPr>
          <w:rFonts w:hint="eastAsia" w:ascii="宋体" w:hAnsi="宋体" w:eastAsia="宋体" w:cs="宋体"/>
          <w:bCs w:val="0"/>
          <w:sz w:val="28"/>
          <w:szCs w:val="28"/>
        </w:rPr>
        <w:fldChar w:fldCharType="separate"/>
      </w:r>
      <w:r>
        <w:rPr>
          <w:rFonts w:hint="eastAsia"/>
          <w:sz w:val="28"/>
          <w:szCs w:val="28"/>
        </w:rPr>
        <w:t xml:space="preserve">第一部分 </w:t>
      </w:r>
      <w:r>
        <w:rPr>
          <w:rFonts w:hint="eastAsia"/>
          <w:sz w:val="28"/>
          <w:szCs w:val="28"/>
          <w:lang w:val="en-US" w:eastAsia="zh-CN"/>
        </w:rPr>
        <w:t xml:space="preserve"> 采购</w:t>
      </w:r>
      <w:r>
        <w:rPr>
          <w:rFonts w:hint="eastAsia"/>
          <w:sz w:val="28"/>
          <w:szCs w:val="28"/>
        </w:rPr>
        <w:t>公告</w:t>
      </w:r>
      <w:r>
        <w:rPr>
          <w:sz w:val="28"/>
          <w:szCs w:val="28"/>
        </w:rPr>
        <w:tab/>
      </w:r>
      <w:r>
        <w:rPr>
          <w:sz w:val="28"/>
          <w:szCs w:val="28"/>
        </w:rPr>
        <w:fldChar w:fldCharType="begin"/>
      </w:r>
      <w:r>
        <w:rPr>
          <w:sz w:val="28"/>
          <w:szCs w:val="28"/>
        </w:rPr>
        <w:instrText xml:space="preserve"> PAGEREF _Toc14661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_Toc7439 </w:instrText>
      </w:r>
      <w:r>
        <w:rPr>
          <w:rFonts w:hint="eastAsia" w:ascii="宋体" w:hAnsi="宋体" w:eastAsia="宋体" w:cs="宋体"/>
          <w:bCs w:val="0"/>
          <w:sz w:val="28"/>
          <w:szCs w:val="28"/>
        </w:rPr>
        <w:fldChar w:fldCharType="separate"/>
      </w:r>
      <w:r>
        <w:rPr>
          <w:rFonts w:hint="eastAsia"/>
          <w:sz w:val="28"/>
          <w:szCs w:val="28"/>
        </w:rPr>
        <w:t>第二部分 供应商须知</w:t>
      </w:r>
      <w:r>
        <w:rPr>
          <w:sz w:val="28"/>
          <w:szCs w:val="28"/>
        </w:rPr>
        <w:tab/>
      </w:r>
      <w:r>
        <w:rPr>
          <w:sz w:val="28"/>
          <w:szCs w:val="28"/>
        </w:rPr>
        <w:fldChar w:fldCharType="begin"/>
      </w:r>
      <w:r>
        <w:rPr>
          <w:sz w:val="28"/>
          <w:szCs w:val="28"/>
        </w:rPr>
        <w:instrText xml:space="preserve"> PAGEREF _Toc7439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_Toc21795 </w:instrText>
      </w:r>
      <w:r>
        <w:rPr>
          <w:rFonts w:hint="eastAsia" w:ascii="宋体" w:hAnsi="宋体" w:eastAsia="宋体" w:cs="宋体"/>
          <w:bCs w:val="0"/>
          <w:sz w:val="28"/>
          <w:szCs w:val="28"/>
        </w:rPr>
        <w:fldChar w:fldCharType="separate"/>
      </w:r>
      <w:r>
        <w:rPr>
          <w:rFonts w:hint="eastAsia"/>
          <w:sz w:val="28"/>
          <w:szCs w:val="28"/>
          <w:lang w:val="en-US" w:eastAsia="zh-CN"/>
        </w:rPr>
        <w:t xml:space="preserve">第三部分 </w:t>
      </w:r>
      <w:r>
        <w:rPr>
          <w:sz w:val="28"/>
          <w:szCs w:val="28"/>
        </w:rPr>
        <w:t>单一来源采购文件的主要构成</w:t>
      </w:r>
      <w:r>
        <w:rPr>
          <w:sz w:val="28"/>
          <w:szCs w:val="28"/>
        </w:rPr>
        <w:tab/>
      </w:r>
      <w:r>
        <w:rPr>
          <w:sz w:val="28"/>
          <w:szCs w:val="28"/>
        </w:rPr>
        <w:fldChar w:fldCharType="begin"/>
      </w:r>
      <w:r>
        <w:rPr>
          <w:sz w:val="28"/>
          <w:szCs w:val="28"/>
        </w:rPr>
        <w:instrText xml:space="preserve"> PAGEREF _Toc21795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_Toc19776 </w:instrText>
      </w:r>
      <w:r>
        <w:rPr>
          <w:rFonts w:hint="eastAsia" w:ascii="宋体" w:hAnsi="宋体" w:eastAsia="宋体" w:cs="宋体"/>
          <w:bCs w:val="0"/>
          <w:sz w:val="28"/>
          <w:szCs w:val="28"/>
        </w:rPr>
        <w:fldChar w:fldCharType="separate"/>
      </w:r>
      <w:r>
        <w:rPr>
          <w:rFonts w:hint="eastAsia" w:ascii="Calibri" w:hAnsi="Calibri" w:cs="Times New Roman"/>
          <w:bCs/>
          <w:kern w:val="2"/>
          <w:sz w:val="28"/>
          <w:szCs w:val="28"/>
          <w:lang w:val="en-US" w:eastAsia="zh-CN" w:bidi="ar-SA"/>
        </w:rPr>
        <w:t>第四部分 采购需求</w:t>
      </w:r>
      <w:r>
        <w:rPr>
          <w:sz w:val="28"/>
          <w:szCs w:val="28"/>
        </w:rPr>
        <w:tab/>
      </w:r>
      <w:r>
        <w:rPr>
          <w:sz w:val="28"/>
          <w:szCs w:val="28"/>
        </w:rPr>
        <w:fldChar w:fldCharType="begin"/>
      </w:r>
      <w:r>
        <w:rPr>
          <w:sz w:val="28"/>
          <w:szCs w:val="28"/>
        </w:rPr>
        <w:instrText xml:space="preserve"> PAGEREF _Toc19776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_Toc25554 </w:instrText>
      </w:r>
      <w:r>
        <w:rPr>
          <w:rFonts w:hint="eastAsia" w:ascii="宋体" w:hAnsi="宋体" w:eastAsia="宋体" w:cs="宋体"/>
          <w:bCs w:val="0"/>
          <w:sz w:val="28"/>
          <w:szCs w:val="28"/>
        </w:rPr>
        <w:fldChar w:fldCharType="separate"/>
      </w:r>
      <w:r>
        <w:rPr>
          <w:rFonts w:hint="eastAsia" w:ascii="Calibri" w:hAnsi="Calibri" w:eastAsia="宋体" w:cs="Times New Roman"/>
          <w:bCs/>
          <w:kern w:val="2"/>
          <w:sz w:val="28"/>
          <w:szCs w:val="28"/>
          <w:lang w:val="en-US" w:eastAsia="zh-CN" w:bidi="ar-SA"/>
        </w:rPr>
        <w:t>第五部分 合同格式</w:t>
      </w:r>
      <w:r>
        <w:rPr>
          <w:sz w:val="28"/>
          <w:szCs w:val="28"/>
        </w:rPr>
        <w:tab/>
      </w:r>
      <w:r>
        <w:rPr>
          <w:sz w:val="28"/>
          <w:szCs w:val="28"/>
        </w:rPr>
        <w:fldChar w:fldCharType="begin"/>
      </w:r>
      <w:r>
        <w:rPr>
          <w:sz w:val="28"/>
          <w:szCs w:val="28"/>
        </w:rPr>
        <w:instrText xml:space="preserve"> PAGEREF _Toc25554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_Toc17292 </w:instrText>
      </w:r>
      <w:r>
        <w:rPr>
          <w:rFonts w:hint="eastAsia" w:ascii="宋体" w:hAnsi="宋体" w:eastAsia="宋体" w:cs="宋体"/>
          <w:bCs w:val="0"/>
          <w:sz w:val="28"/>
          <w:szCs w:val="28"/>
        </w:rPr>
        <w:fldChar w:fldCharType="separate"/>
      </w:r>
      <w:r>
        <w:rPr>
          <w:rFonts w:hint="eastAsia"/>
          <w:sz w:val="28"/>
          <w:szCs w:val="28"/>
          <w:lang w:val="en-US" w:eastAsia="zh-CN"/>
        </w:rPr>
        <w:t>第六部分 响应</w:t>
      </w:r>
      <w:r>
        <w:rPr>
          <w:rFonts w:hint="eastAsia"/>
          <w:sz w:val="28"/>
          <w:szCs w:val="28"/>
        </w:rPr>
        <w:t>文件格式</w:t>
      </w:r>
      <w:r>
        <w:rPr>
          <w:sz w:val="28"/>
          <w:szCs w:val="28"/>
        </w:rPr>
        <w:tab/>
      </w:r>
      <w:r>
        <w:rPr>
          <w:sz w:val="28"/>
          <w:szCs w:val="28"/>
        </w:rPr>
        <w:fldChar w:fldCharType="begin"/>
      </w:r>
      <w:r>
        <w:rPr>
          <w:sz w:val="28"/>
          <w:szCs w:val="28"/>
        </w:rPr>
        <w:instrText xml:space="preserve"> PAGEREF _Toc17292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40"/>
        </w:rPr>
        <w:sectPr>
          <w:footerReference r:id="rId4" w:type="default"/>
          <w:pgSz w:w="11906" w:h="16838"/>
          <w:pgMar w:top="1418" w:right="1134" w:bottom="1418" w:left="1134" w:header="851" w:footer="992" w:gutter="0"/>
          <w:pgNumType w:fmt="upperRoman" w:start="1"/>
          <w:cols w:space="720" w:num="1"/>
          <w:docGrid w:type="lines" w:linePitch="312" w:charSpace="0"/>
        </w:sectPr>
      </w:pPr>
      <w:r>
        <w:rPr>
          <w:rFonts w:hint="eastAsia" w:ascii="宋体" w:hAnsi="宋体" w:eastAsia="宋体" w:cs="宋体"/>
          <w:bCs w:val="0"/>
          <w:szCs w:val="24"/>
        </w:rPr>
        <w:fldChar w:fldCharType="end"/>
      </w:r>
      <w:bookmarkEnd w:id="1"/>
      <w:bookmarkStart w:id="2" w:name="_Toc30916_WPSOffice_Level1"/>
      <w:bookmarkStart w:id="3" w:name="_Toc477422618"/>
      <w:bookmarkStart w:id="4" w:name="_Toc32718"/>
      <w:bookmarkStart w:id="5" w:name="_Toc25949_WPSOffice_Level1"/>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36"/>
          <w:szCs w:val="48"/>
        </w:rPr>
      </w:pPr>
      <w:bookmarkStart w:id="6" w:name="_Toc14661"/>
      <w:r>
        <w:rPr>
          <w:rFonts w:hint="eastAsia"/>
          <w:sz w:val="36"/>
          <w:szCs w:val="48"/>
        </w:rPr>
        <w:t xml:space="preserve">第一部分 </w:t>
      </w:r>
      <w:r>
        <w:rPr>
          <w:rFonts w:hint="eastAsia"/>
          <w:sz w:val="36"/>
          <w:szCs w:val="48"/>
          <w:lang w:val="en-US" w:eastAsia="zh-CN"/>
        </w:rPr>
        <w:t xml:space="preserve"> 采购</w:t>
      </w:r>
      <w:r>
        <w:rPr>
          <w:rFonts w:hint="eastAsia"/>
          <w:sz w:val="36"/>
          <w:szCs w:val="48"/>
        </w:rPr>
        <w:t>公告</w:t>
      </w:r>
      <w:bookmarkEnd w:id="2"/>
      <w:bookmarkEnd w:id="6"/>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28"/>
          <w:szCs w:val="28"/>
        </w:rPr>
      </w:pPr>
      <w:r>
        <w:rPr>
          <w:rFonts w:hint="eastAsia" w:ascii="微软雅黑" w:hAnsi="微软雅黑" w:eastAsia="宋体" w:cs="微软雅黑"/>
          <w:b/>
          <w:bCs/>
          <w:color w:val="333333"/>
          <w:sz w:val="28"/>
          <w:szCs w:val="28"/>
        </w:rPr>
        <w:t>唐河县</w:t>
      </w:r>
      <w:r>
        <w:rPr>
          <w:rFonts w:hint="eastAsia" w:ascii="微软雅黑" w:hAnsi="微软雅黑" w:eastAsia="宋体" w:cs="微软雅黑"/>
          <w:b/>
          <w:bCs/>
          <w:color w:val="333333"/>
          <w:sz w:val="28"/>
          <w:szCs w:val="28"/>
          <w:lang w:val="en-US" w:eastAsia="zh-CN"/>
        </w:rPr>
        <w:t>自然资源局提高唐河县祁仪乡尚冲建筑用大理岩矿资源储量地质勘查程度服务项目</w:t>
      </w:r>
      <w:r>
        <w:rPr>
          <w:rFonts w:hint="eastAsia" w:ascii="微软雅黑" w:hAnsi="微软雅黑" w:eastAsia="宋体" w:cs="微软雅黑"/>
          <w:b/>
          <w:bCs/>
          <w:color w:val="333333"/>
          <w:sz w:val="28"/>
          <w:szCs w:val="28"/>
        </w:rPr>
        <w:t>单一来源采购公告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一、采购项目名称：唐河县</w:t>
      </w:r>
      <w:r>
        <w:rPr>
          <w:rFonts w:hint="eastAsia" w:ascii="微软雅黑" w:hAnsi="微软雅黑" w:eastAsia="宋体" w:cs="微软雅黑"/>
          <w:color w:val="333333"/>
          <w:sz w:val="24"/>
          <w:szCs w:val="24"/>
          <w:lang w:val="en-US" w:eastAsia="zh-CN"/>
        </w:rPr>
        <w:t>自然资源局提高唐河县祁仪乡尚冲建筑用大理岩矿资源储量地质勘查程度服务项目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二、采购项目编号：THGGZY-ZCDY-2023-07</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三、项目预算金额：</w:t>
      </w:r>
      <w:r>
        <w:rPr>
          <w:rFonts w:hint="eastAsia" w:ascii="微软雅黑" w:hAnsi="微软雅黑" w:eastAsia="宋体" w:cs="微软雅黑"/>
          <w:color w:val="333333"/>
          <w:sz w:val="24"/>
          <w:szCs w:val="24"/>
          <w:lang w:val="en-US" w:eastAsia="zh-CN"/>
        </w:rPr>
        <w:t>80.58万元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四、采购需求（包括目标、标准、数量、规格、服务要求、验收标准等）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lang w:val="en-US" w:eastAsia="zh-CN"/>
        </w:rPr>
        <w:t>唐河县自然资源局提高唐河县祁仪乡尚冲建筑用大理岩矿资源储量地质勘查程度服务采购</w:t>
      </w:r>
      <w:r>
        <w:rPr>
          <w:rFonts w:hint="eastAsia" w:ascii="微软雅黑" w:hAnsi="微软雅黑" w:eastAsia="宋体" w:cs="微软雅黑"/>
          <w:color w:val="333333"/>
          <w:sz w:val="24"/>
          <w:szCs w:val="24"/>
        </w:rPr>
        <w:t>。</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val="en-US" w:eastAsia="zh-CN"/>
        </w:rPr>
      </w:pPr>
      <w:r>
        <w:rPr>
          <w:rFonts w:hint="eastAsia" w:ascii="微软雅黑" w:hAnsi="微软雅黑" w:eastAsia="宋体" w:cs="微软雅黑"/>
          <w:color w:val="333333"/>
          <w:sz w:val="24"/>
          <w:szCs w:val="24"/>
        </w:rPr>
        <w:t>五、拟定单一来源供应商名称及地址</w:t>
      </w:r>
      <w:r>
        <w:rPr>
          <w:rFonts w:hint="eastAsia" w:ascii="微软雅黑" w:hAnsi="微软雅黑" w:eastAsia="宋体" w:cs="微软雅黑"/>
          <w:color w:val="333333"/>
          <w:sz w:val="24"/>
          <w:szCs w:val="24"/>
          <w:lang w:val="en-US" w:eastAsia="zh-CN"/>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1、名称：</w:t>
      </w:r>
      <w:r>
        <w:rPr>
          <w:rFonts w:hint="eastAsia" w:ascii="微软雅黑" w:hAnsi="微软雅黑" w:eastAsia="宋体" w:cs="微软雅黑"/>
          <w:color w:val="333333"/>
          <w:sz w:val="24"/>
          <w:szCs w:val="24"/>
          <w:lang w:val="en-US" w:eastAsia="zh-CN"/>
        </w:rPr>
        <w:t>河南省地质矿产勘查开发局第一地质勘查院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2、地址：河南省郑州高新技术产业开发区莲花街56号</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bookmarkStart w:id="61" w:name="_GoBack"/>
      <w:bookmarkEnd w:id="61"/>
      <w:r>
        <w:rPr>
          <w:rFonts w:hint="eastAsia" w:ascii="微软雅黑" w:hAnsi="微软雅黑" w:eastAsia="宋体" w:cs="微软雅黑"/>
          <w:color w:val="333333"/>
          <w:sz w:val="24"/>
          <w:szCs w:val="24"/>
        </w:rPr>
        <w:t>六、供应商资格要求：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（1）供应商须要具备独立法人资格、且具有合格的营业执照、税务登记证、组织机构代码证或“三证合一”；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（2）供应商拟派项目负责人和技术负责人均具备地质矿产类高级工程师职称。</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lang w:eastAsia="zh-CN"/>
        </w:rPr>
        <w:t>（</w:t>
      </w:r>
      <w:r>
        <w:rPr>
          <w:rFonts w:hint="eastAsia" w:ascii="微软雅黑" w:hAnsi="微软雅黑" w:eastAsia="宋体" w:cs="微软雅黑"/>
          <w:color w:val="333333"/>
          <w:sz w:val="24"/>
          <w:szCs w:val="24"/>
          <w:lang w:val="en-US" w:eastAsia="zh-CN"/>
        </w:rPr>
        <w:t>3</w:t>
      </w:r>
      <w:r>
        <w:rPr>
          <w:rFonts w:hint="eastAsia" w:ascii="微软雅黑" w:hAnsi="微软雅黑" w:eastAsia="宋体" w:cs="微软雅黑"/>
          <w:color w:val="333333"/>
          <w:sz w:val="24"/>
          <w:szCs w:val="24"/>
        </w:rPr>
        <w:t>）供应商须具有依法缴纳税收和社会保障资金的良好记录（近一年内任意</w:t>
      </w:r>
      <w:r>
        <w:rPr>
          <w:rFonts w:hint="eastAsia" w:ascii="微软雅黑" w:hAnsi="微软雅黑" w:eastAsia="宋体" w:cs="微软雅黑"/>
          <w:color w:val="333333"/>
          <w:sz w:val="24"/>
          <w:szCs w:val="24"/>
          <w:lang w:val="en-US" w:eastAsia="zh-CN"/>
        </w:rPr>
        <w:t>1</w:t>
      </w:r>
      <w:r>
        <w:rPr>
          <w:rFonts w:hint="eastAsia" w:ascii="微软雅黑" w:hAnsi="微软雅黑" w:eastAsia="宋体" w:cs="微软雅黑"/>
          <w:color w:val="333333"/>
          <w:sz w:val="24"/>
          <w:szCs w:val="24"/>
        </w:rPr>
        <w:t>个月）；</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w:t>
      </w:r>
      <w:r>
        <w:rPr>
          <w:rFonts w:hint="eastAsia" w:ascii="微软雅黑" w:hAnsi="微软雅黑" w:eastAsia="宋体" w:cs="微软雅黑"/>
          <w:color w:val="333333"/>
          <w:sz w:val="24"/>
          <w:szCs w:val="24"/>
          <w:lang w:val="en-US" w:eastAsia="zh-CN"/>
        </w:rPr>
        <w:t>4</w:t>
      </w:r>
      <w:r>
        <w:rPr>
          <w:rFonts w:hint="eastAsia" w:ascii="微软雅黑" w:hAnsi="微软雅黑" w:eastAsia="宋体" w:cs="微软雅黑"/>
          <w:color w:val="333333"/>
          <w:sz w:val="24"/>
          <w:szCs w:val="24"/>
        </w:rPr>
        <w:t>）供应商须具有良好的商业信誉和健全的财务会计制度：供应商需提供近</w:t>
      </w:r>
      <w:r>
        <w:rPr>
          <w:rFonts w:hint="eastAsia" w:ascii="微软雅黑" w:hAnsi="微软雅黑" w:cs="微软雅黑"/>
          <w:color w:val="333333"/>
          <w:sz w:val="24"/>
          <w:szCs w:val="24"/>
          <w:lang w:val="en-US" w:eastAsia="zh-CN"/>
        </w:rPr>
        <w:t>三</w:t>
      </w:r>
      <w:r>
        <w:rPr>
          <w:rFonts w:hint="eastAsia" w:ascii="微软雅黑" w:hAnsi="微软雅黑" w:eastAsia="宋体" w:cs="微软雅黑"/>
          <w:color w:val="333333"/>
          <w:sz w:val="24"/>
          <w:szCs w:val="24"/>
        </w:rPr>
        <w:t>年</w:t>
      </w:r>
      <w:r>
        <w:rPr>
          <w:rFonts w:hint="eastAsia" w:ascii="微软雅黑" w:hAnsi="微软雅黑" w:cs="微软雅黑"/>
          <w:color w:val="333333"/>
          <w:sz w:val="24"/>
          <w:szCs w:val="24"/>
          <w:lang w:val="en-US" w:eastAsia="zh-CN"/>
        </w:rPr>
        <w:t>任意一年</w:t>
      </w:r>
      <w:r>
        <w:rPr>
          <w:rFonts w:hint="eastAsia" w:ascii="微软雅黑" w:hAnsi="微软雅黑" w:eastAsia="宋体" w:cs="微软雅黑"/>
          <w:color w:val="333333"/>
          <w:sz w:val="24"/>
          <w:szCs w:val="24"/>
        </w:rPr>
        <w:t>的财务审计报告（若成立不足一年的公司，则提供成立月份以来的企业财务报表）；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w:t>
      </w:r>
      <w:r>
        <w:rPr>
          <w:rFonts w:hint="eastAsia" w:ascii="微软雅黑" w:hAnsi="微软雅黑" w:eastAsia="宋体" w:cs="微软雅黑"/>
          <w:color w:val="333333"/>
          <w:sz w:val="24"/>
          <w:szCs w:val="24"/>
          <w:lang w:val="en-US" w:eastAsia="zh-CN"/>
        </w:rPr>
        <w:t>5</w:t>
      </w:r>
      <w:r>
        <w:rPr>
          <w:rFonts w:hint="eastAsia" w:ascii="微软雅黑" w:hAnsi="微软雅黑" w:eastAsia="宋体" w:cs="微软雅黑"/>
          <w:color w:val="333333"/>
          <w:sz w:val="24"/>
          <w:szCs w:val="24"/>
        </w:rPr>
        <w:t>）参加本次政府采购活动前三年内，在经营活动中没有重大违法犯罪记录；</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w:t>
      </w:r>
      <w:r>
        <w:rPr>
          <w:rFonts w:hint="eastAsia" w:ascii="微软雅黑" w:hAnsi="微软雅黑" w:eastAsia="宋体" w:cs="微软雅黑"/>
          <w:color w:val="333333"/>
          <w:sz w:val="24"/>
          <w:szCs w:val="24"/>
          <w:lang w:val="en-US" w:eastAsia="zh-CN"/>
        </w:rPr>
        <w:t>6</w:t>
      </w:r>
      <w:r>
        <w:rPr>
          <w:rFonts w:hint="eastAsia" w:ascii="微软雅黑" w:hAnsi="微软雅黑" w:eastAsia="宋体" w:cs="微软雅黑"/>
          <w:color w:val="333333"/>
          <w:sz w:val="24"/>
          <w:szCs w:val="24"/>
        </w:rPr>
        <w:t xml:space="preserve">）根根据《关于在政府采购活动中查询及使用信用记录有关问题的通知》(财 库[2016]125 号)的规定，对列入失信被执行人、重大税收违法案件当事人名单、政府采购严重违法失信行为记录名单的投标人，拒绝参与本项目政府采购活动【查询渠道：“信用中国”网站（www.creditchina.gov.cn）、中国政府采购网（www.ccgp.gov.cn），开标时提供相关网站查询截图】。查询日期不得早于采购公告发布之日，提供截图必须清晰可辨；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（6）本项目不接受联合体投标，不允许转包和分包；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备注：本项目实行资格后审，审查内容以投标截止时间前填报上传南阳市公共资源交易中心（https://ggzyjy.nanyang.gov.cn）企业诚信库信息为准，过期更改的南阳市公共资源交易中心企业诚信库信息不作为本项目评审依据。开评标现场不接受南阳市公共资源交易中心企业诚信库信息原件。南阳市公共资源交易中心企业诚信库上传信息必须内容齐全，真实有效，原件扫描件清晰可辨。否则，由此造成资格审查不合格等情况的，由供应商承担责任。</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七、获取单一来源文件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17</w:t>
      </w:r>
      <w:r>
        <w:rPr>
          <w:rFonts w:hint="eastAsia" w:ascii="微软雅黑" w:hAnsi="微软雅黑" w:eastAsia="宋体" w:cs="微软雅黑"/>
          <w:color w:val="333333"/>
          <w:sz w:val="24"/>
          <w:szCs w:val="24"/>
        </w:rPr>
        <w:t>日09时00分至2023年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24</w:t>
      </w:r>
      <w:r>
        <w:rPr>
          <w:rFonts w:hint="eastAsia" w:ascii="微软雅黑" w:hAnsi="微软雅黑" w:eastAsia="宋体" w:cs="微软雅黑"/>
          <w:color w:val="333333"/>
          <w:sz w:val="24"/>
          <w:szCs w:val="24"/>
        </w:rPr>
        <w:t>日17时30分（北京时间，法定节假日除外。）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2.地点：唐河县公共资源交易中心网站（www.thggzy.cn）</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4.售价：0元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八、响应文件提交的截止时间及地点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28</w:t>
      </w:r>
      <w:r>
        <w:rPr>
          <w:rFonts w:hint="eastAsia" w:ascii="微软雅黑" w:hAnsi="微软雅黑" w:eastAsia="宋体" w:cs="微软雅黑"/>
          <w:color w:val="333333"/>
          <w:sz w:val="24"/>
          <w:szCs w:val="24"/>
        </w:rPr>
        <w:t>日09时00分（北京时间）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2.地点：唐河县公共资源交易中心网站，加密版响应文件应在采购文件规定的开标截止时间前上传至交易系统，逾期上传交易系统或未上传成功的电子投标文件视为放弃本次投标。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九、发布公告的媒介及招标公告期限</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本次招标公告在《河南省政府采购网》、《中国招标投标公共服务平台》、《中国政府采购网》和《唐河县公共资源交易中心》上发布，招标公告期限为五个工作日。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十、联系方式</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eastAsia="zh-CN"/>
        </w:rPr>
      </w:pPr>
      <w:r>
        <w:rPr>
          <w:rFonts w:hint="eastAsia" w:ascii="微软雅黑" w:hAnsi="微软雅黑" w:eastAsia="宋体" w:cs="微软雅黑"/>
          <w:color w:val="333333"/>
          <w:sz w:val="24"/>
          <w:szCs w:val="24"/>
        </w:rPr>
        <w:t>1.采购人名称：</w:t>
      </w:r>
      <w:r>
        <w:rPr>
          <w:rFonts w:hint="eastAsia" w:ascii="微软雅黑" w:hAnsi="微软雅黑" w:eastAsia="宋体" w:cs="微软雅黑"/>
          <w:color w:val="333333"/>
          <w:sz w:val="24"/>
          <w:szCs w:val="24"/>
          <w:lang w:val="en-US" w:eastAsia="zh-CN"/>
        </w:rPr>
        <w:t>唐河县自然资源局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eastAsia="zh-CN"/>
        </w:rPr>
      </w:pPr>
      <w:r>
        <w:rPr>
          <w:rFonts w:hint="eastAsia" w:ascii="微软雅黑" w:hAnsi="微软雅黑" w:eastAsia="宋体" w:cs="微软雅黑"/>
          <w:color w:val="333333"/>
          <w:sz w:val="24"/>
          <w:szCs w:val="24"/>
        </w:rPr>
        <w:t>地址：唐河县</w:t>
      </w:r>
      <w:r>
        <w:rPr>
          <w:rFonts w:hint="eastAsia" w:ascii="微软雅黑" w:hAnsi="微软雅黑" w:eastAsia="宋体" w:cs="微软雅黑"/>
          <w:color w:val="333333"/>
          <w:sz w:val="24"/>
          <w:szCs w:val="24"/>
          <w:lang w:val="en-US" w:eastAsia="zh-CN"/>
        </w:rPr>
        <w:t>凤山南路</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w:t>
      </w:r>
      <w:r>
        <w:rPr>
          <w:rFonts w:hint="eastAsia" w:ascii="微软雅黑" w:hAnsi="微软雅黑" w:eastAsia="宋体" w:cs="微软雅黑"/>
          <w:color w:val="333333"/>
          <w:sz w:val="24"/>
          <w:szCs w:val="24"/>
          <w:lang w:val="en-US" w:eastAsia="zh-CN"/>
        </w:rPr>
        <w:t>曲</w:t>
      </w:r>
      <w:r>
        <w:rPr>
          <w:rFonts w:hint="eastAsia" w:ascii="微软雅黑" w:hAnsi="微软雅黑" w:eastAsia="宋体" w:cs="微软雅黑"/>
          <w:color w:val="333333"/>
          <w:sz w:val="24"/>
          <w:szCs w:val="24"/>
        </w:rPr>
        <w:t>先生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13949370782</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2.采购代理机构：唐河县唐兴工程造价咨询有限公司</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地址：河南省南阳市唐河县滨河街道凤山路财政局院内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联系人：周先生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18737736749</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3.项目联系人：周先生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18737736749</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r>
        <w:rPr>
          <w:rFonts w:hint="eastAsia" w:ascii="微软雅黑" w:hAnsi="微软雅黑" w:eastAsia="宋体" w:cs="微软雅黑"/>
          <w:color w:val="333333"/>
          <w:sz w:val="24"/>
          <w:szCs w:val="24"/>
        </w:rPr>
        <w:t>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15</w:t>
      </w:r>
      <w:r>
        <w:rPr>
          <w:rFonts w:hint="eastAsia" w:ascii="微软雅黑" w:hAnsi="微软雅黑" w:eastAsia="宋体" w:cs="微软雅黑"/>
          <w:color w:val="333333"/>
          <w:sz w:val="24"/>
          <w:szCs w:val="24"/>
        </w:rPr>
        <w:t>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p>
    <w:p>
      <w:pPr>
        <w:tabs>
          <w:tab w:val="left" w:pos="2310"/>
        </w:tabs>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br w:type="page"/>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rPr>
      </w:pPr>
      <w:bookmarkStart w:id="7" w:name="_Toc7439"/>
      <w:r>
        <w:rPr>
          <w:rFonts w:hint="eastAsia"/>
        </w:rPr>
        <w:t>第二部分 供应商须知</w:t>
      </w:r>
      <w:bookmarkEnd w:id="3"/>
      <w:bookmarkEnd w:id="4"/>
      <w:bookmarkEnd w:id="5"/>
      <w:bookmarkEnd w:id="7"/>
    </w:p>
    <w:p>
      <w:pPr>
        <w:bidi w:val="0"/>
        <w:jc w:val="center"/>
        <w:outlineLvl w:val="9"/>
        <w:rPr>
          <w:rFonts w:hint="eastAsia"/>
        </w:rPr>
      </w:pPr>
      <w:bookmarkStart w:id="8" w:name="_Toc25404"/>
      <w:bookmarkStart w:id="9" w:name="_Toc73608291"/>
      <w:bookmarkStart w:id="10" w:name="_Toc477422619"/>
      <w:bookmarkStart w:id="11" w:name="_Toc27142"/>
      <w:r>
        <w:rPr>
          <w:rFonts w:hint="eastAsia"/>
        </w:rPr>
        <w:t>供应商须知前附表</w:t>
      </w:r>
      <w:bookmarkEnd w:id="8"/>
      <w:bookmarkEnd w:id="9"/>
      <w:bookmarkEnd w:id="10"/>
      <w:bookmarkEnd w:id="11"/>
    </w:p>
    <w:tbl>
      <w:tblPr>
        <w:tblStyle w:val="43"/>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8"/>
        <w:gridCol w:w="1245"/>
        <w:gridCol w:w="6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bookmarkStart w:id="12" w:name="_Toc1187"/>
            <w:bookmarkStart w:id="13" w:name="_Toc1575"/>
            <w:bookmarkStart w:id="14" w:name="_Toc28977_WPSOffice_Level1"/>
            <w:bookmarkStart w:id="15" w:name="_Toc477422620"/>
            <w:r>
              <w:rPr>
                <w:rFonts w:ascii="宋体" w:hAnsi="宋体" w:eastAsia="宋体" w:cs="宋体"/>
                <w:spacing w:val="-2"/>
                <w:sz w:val="21"/>
                <w:szCs w:val="21"/>
              </w:rPr>
              <w:t>序</w:t>
            </w:r>
            <w:r>
              <w:rPr>
                <w:rFonts w:ascii="宋体" w:hAnsi="宋体" w:eastAsia="宋体" w:cs="宋体"/>
                <w:spacing w:val="-1"/>
                <w:sz w:val="21"/>
                <w:szCs w:val="21"/>
              </w:rPr>
              <w:t>号</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条款名</w:t>
            </w:r>
            <w:r>
              <w:rPr>
                <w:rFonts w:ascii="宋体" w:hAnsi="宋体" w:eastAsia="宋体" w:cs="宋体"/>
                <w:spacing w:val="-1"/>
                <w:sz w:val="21"/>
                <w:szCs w:val="21"/>
              </w:rPr>
              <w:t>称</w:t>
            </w:r>
          </w:p>
        </w:tc>
        <w:tc>
          <w:tcPr>
            <w:tcW w:w="6572"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编列内</w:t>
            </w:r>
            <w:r>
              <w:rPr>
                <w:rFonts w:ascii="宋体" w:hAnsi="宋体" w:eastAsia="宋体" w:cs="宋体"/>
                <w:spacing w:val="-1"/>
                <w:sz w:val="21"/>
                <w:szCs w:val="2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目名称</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唐河县自然资源局提高唐河县祁仪乡尚冲建筑用大理岩矿资源储量地质勘查程度服务项目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7"/>
                <w:sz w:val="21"/>
                <w:szCs w:val="21"/>
              </w:rPr>
              <w:t>采</w:t>
            </w:r>
            <w:r>
              <w:rPr>
                <w:rFonts w:ascii="宋体" w:hAnsi="宋体" w:eastAsia="宋体" w:cs="宋体"/>
                <w:spacing w:val="12"/>
                <w:sz w:val="21"/>
                <w:szCs w:val="21"/>
              </w:rPr>
              <w:t>购人(招标人)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采购人名称：唐河县自然资源局</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地址：唐河县凤山南路</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联系人：曲先生</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联系方式：1394937078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招标代理机构</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名称：唐河县唐兴工程造价咨询有限公司</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地址：河南省南阳市唐河县滨河街道凤山路财政局院内</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联系人：周先生</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default" w:cs="宋体"/>
                <w:spacing w:val="0"/>
                <w:sz w:val="21"/>
                <w:lang w:val="en-US" w:eastAsia="zh-CN"/>
              </w:rPr>
            </w:pPr>
            <w:r>
              <w:rPr>
                <w:rFonts w:hint="eastAsia" w:cs="宋体"/>
                <w:spacing w:val="0"/>
                <w:sz w:val="21"/>
                <w:lang w:val="en-US" w:eastAsia="zh-CN"/>
              </w:rPr>
              <w:t>联系方式：1873736749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投标人的资格条件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 xml:space="preserve">详见招标公告 </w:t>
            </w:r>
            <w:r>
              <w:rPr>
                <w:rFonts w:ascii="宋体" w:hAnsi="宋体" w:eastAsia="宋体" w:cs="宋体"/>
                <w:b/>
                <w:bCs/>
                <w:spacing w:val="0"/>
                <w:sz w:val="21"/>
              </w:rPr>
              <w:t>二、申请人资格要求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采购内容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唐河县自然资源局提高唐河县湖阳仝湾牛山建筑用大理岩矿勘查程度服务采购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hint="eastAsia" w:ascii="宋体" w:hAnsi="宋体" w:cs="宋体"/>
                <w:spacing w:val="-2"/>
                <w:sz w:val="21"/>
                <w:szCs w:val="21"/>
                <w:lang w:val="en-US" w:eastAsia="zh-CN"/>
              </w:rPr>
              <w:t>质量</w:t>
            </w:r>
            <w:r>
              <w:rPr>
                <w:rFonts w:ascii="宋体" w:hAnsi="宋体" w:eastAsia="宋体" w:cs="宋体"/>
                <w:spacing w:val="-1"/>
                <w:sz w:val="21"/>
                <w:szCs w:val="21"/>
              </w:rPr>
              <w:t>标准</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满足采购人要求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5"/>
                <w:sz w:val="21"/>
                <w:szCs w:val="21"/>
              </w:rPr>
              <w:t>资</w:t>
            </w:r>
            <w:r>
              <w:rPr>
                <w:rFonts w:ascii="宋体" w:hAnsi="宋体" w:eastAsia="宋体" w:cs="宋体"/>
                <w:spacing w:val="-3"/>
                <w:sz w:val="21"/>
                <w:szCs w:val="21"/>
              </w:rPr>
              <w:t>金来源</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hint="eastAsia" w:cs="宋体"/>
                <w:spacing w:val="0"/>
                <w:sz w:val="21"/>
                <w:lang w:val="en-US" w:eastAsia="zh-CN"/>
              </w:rPr>
              <w:t>财政</w:t>
            </w:r>
            <w:r>
              <w:rPr>
                <w:rFonts w:ascii="宋体" w:hAnsi="宋体" w:eastAsia="宋体" w:cs="宋体"/>
                <w:spacing w:val="0"/>
                <w:sz w:val="21"/>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踏勘</w:t>
            </w:r>
            <w:r>
              <w:rPr>
                <w:rFonts w:ascii="宋体" w:hAnsi="宋体" w:eastAsia="宋体" w:cs="宋体"/>
                <w:spacing w:val="-1"/>
                <w:sz w:val="21"/>
                <w:szCs w:val="21"/>
              </w:rPr>
              <w:t>现场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投标预</w:t>
            </w:r>
            <w:r>
              <w:rPr>
                <w:rFonts w:ascii="宋体" w:hAnsi="宋体" w:eastAsia="宋体" w:cs="宋体"/>
                <w:spacing w:val="-1"/>
                <w:sz w:val="21"/>
                <w:szCs w:val="21"/>
              </w:rPr>
              <w:t>备会</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偏离</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除招标文件内容外，招标人在招标期间发出的有编号的补遗书和其它有效正式函件，均是招标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6572" w:type="dxa"/>
            <w:vAlign w:val="top"/>
          </w:tcPr>
          <w:p>
            <w:pPr>
              <w:pStyle w:val="39"/>
              <w:widowControl w:val="0"/>
              <w:kinsoku/>
              <w:adjustRightInd/>
              <w:snapToGrid/>
              <w:spacing w:line="360" w:lineRule="exact"/>
              <w:textAlignment w:val="auto"/>
              <w:rPr>
                <w:b/>
                <w:bCs/>
              </w:rPr>
            </w:pPr>
            <w:r>
              <w:rPr>
                <w:rFonts w:hint="eastAsia"/>
                <w:b/>
                <w:bCs/>
              </w:rPr>
              <w:t>招标控制价：</w:t>
            </w:r>
          </w:p>
          <w:p>
            <w:pPr>
              <w:pStyle w:val="39"/>
              <w:widowControl w:val="0"/>
              <w:kinsoku/>
              <w:adjustRightInd/>
              <w:snapToGrid/>
              <w:spacing w:line="360" w:lineRule="exact"/>
              <w:textAlignment w:val="auto"/>
              <w:rPr>
                <w:b/>
                <w:bCs/>
              </w:rPr>
            </w:pPr>
            <w:r>
              <w:rPr>
                <w:rFonts w:hint="eastAsia"/>
                <w:b/>
                <w:bCs/>
              </w:rPr>
              <w:t>小写：</w:t>
            </w:r>
            <w:r>
              <w:rPr>
                <w:rFonts w:hint="eastAsia"/>
                <w:b/>
                <w:bCs/>
                <w:lang w:val="en-US" w:eastAsia="zh-CN"/>
              </w:rPr>
              <w:t>80.58万元</w:t>
            </w:r>
          </w:p>
          <w:p>
            <w:pPr>
              <w:pStyle w:val="39"/>
              <w:widowControl w:val="0"/>
              <w:kinsoku/>
              <w:adjustRightInd/>
              <w:snapToGrid/>
              <w:spacing w:line="360" w:lineRule="exact"/>
              <w:textAlignment w:val="auto"/>
              <w:rPr>
                <w:rFonts w:hint="default" w:eastAsia="宋体"/>
                <w:b/>
                <w:bCs/>
                <w:lang w:val="en-US" w:eastAsia="zh-CN"/>
              </w:rPr>
            </w:pPr>
            <w:r>
              <w:rPr>
                <w:rFonts w:hint="eastAsia"/>
                <w:b/>
                <w:bCs/>
              </w:rPr>
              <w:t>大写：</w:t>
            </w:r>
            <w:r>
              <w:rPr>
                <w:rFonts w:hint="eastAsia"/>
                <w:b/>
                <w:bCs/>
                <w:lang w:val="en-US" w:eastAsia="zh-CN"/>
              </w:rPr>
              <w:t>捌拾万零伍仟捌佰元</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b/>
                <w:bCs/>
              </w:rPr>
              <w:t>注：供应商的</w:t>
            </w:r>
            <w:r>
              <w:rPr>
                <w:rFonts w:hint="eastAsia"/>
                <w:b/>
                <w:bCs/>
              </w:rPr>
              <w:t>投标</w:t>
            </w:r>
            <w:r>
              <w:rPr>
                <w:b/>
                <w:bCs/>
              </w:rPr>
              <w:t>报价不得超过</w:t>
            </w:r>
            <w:r>
              <w:rPr>
                <w:rFonts w:hint="eastAsia"/>
                <w:b/>
                <w:bCs/>
              </w:rPr>
              <w:t>招标</w:t>
            </w:r>
            <w:r>
              <w:rPr>
                <w:b/>
                <w:bCs/>
              </w:rPr>
              <w:t>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color w:val="FF0000"/>
                <w:spacing w:val="0"/>
                <w:sz w:val="21"/>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自投标截止之日起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投标人需按</w:t>
            </w:r>
            <w:r>
              <w:rPr>
                <w:rFonts w:hint="eastAsia" w:cs="宋体"/>
                <w:spacing w:val="0"/>
                <w:sz w:val="21"/>
                <w:lang w:val="en-US" w:eastAsia="zh-CN"/>
              </w:rPr>
              <w:t>单一来源采购</w:t>
            </w:r>
            <w:r>
              <w:rPr>
                <w:rFonts w:ascii="宋体" w:hAnsi="宋体" w:eastAsia="宋体" w:cs="宋体"/>
                <w:spacing w:val="0"/>
                <w:sz w:val="21"/>
              </w:rPr>
              <w:t>文件的格式，在规定的地方进行法定代表人电子签名、加盖投标人电子公章。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88" w:type="dxa"/>
            <w:vAlign w:val="center"/>
          </w:tcPr>
          <w:p>
            <w:pPr>
              <w:spacing w:before="68" w:line="183"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245" w:type="dxa"/>
            <w:vAlign w:val="center"/>
          </w:tcPr>
          <w:p>
            <w:pPr>
              <w:spacing w:before="69" w:line="221" w:lineRule="auto"/>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1、投标人应在唐河县公共资源交易系统下载“电子投标文件制作工具”，并按照招标文件要求编制和上传递交加密的电子投标文件(.nyTF 格式)。投标人上传时必须得到系统“上传成功”的确认回复，并认真检查电子投标文件是否完整、正确。递交网址：http://www.thggzy.cn/</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2、投标人的电子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文件应在</w:t>
            </w:r>
            <w:r>
              <w:rPr>
                <w:rFonts w:hint="eastAsia" w:cs="宋体"/>
                <w:spacing w:val="0"/>
                <w:sz w:val="21"/>
                <w:lang w:val="en-US" w:eastAsia="zh-CN"/>
              </w:rPr>
              <w:t>单一来源采购</w:t>
            </w:r>
            <w:r>
              <w:rPr>
                <w:rFonts w:ascii="宋体" w:hAnsi="宋体" w:eastAsia="宋体" w:cs="宋体"/>
                <w:spacing w:val="-1"/>
                <w:sz w:val="21"/>
                <w:szCs w:val="21"/>
              </w:rPr>
              <w:t>文件规定的投标截止时间前到达交易系 统。逾期到达交易系统的电子投标文件视为放弃本次投标。</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3、投标人所递交的电子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688" w:type="dxa"/>
            <w:vAlign w:val="center"/>
          </w:tcPr>
          <w:p>
            <w:pPr>
              <w:spacing w:before="69" w:line="185"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1245" w:type="dxa"/>
            <w:vAlign w:val="center"/>
          </w:tcPr>
          <w:p>
            <w:pPr>
              <w:spacing w:before="69" w:line="288" w:lineRule="auto"/>
              <w:ind w:right="186"/>
              <w:jc w:val="center"/>
              <w:rPr>
                <w:rFonts w:ascii="宋体" w:hAnsi="宋体" w:eastAsia="宋体" w:cs="宋体"/>
                <w:sz w:val="21"/>
                <w:szCs w:val="21"/>
              </w:rPr>
            </w:pPr>
            <w:r>
              <w:rPr>
                <w:rFonts w:hint="eastAsia" w:ascii="宋体" w:hAnsi="宋体" w:cs="宋体"/>
                <w:color w:val="0C0C0C"/>
                <w:spacing w:val="-1"/>
                <w:sz w:val="21"/>
                <w:szCs w:val="21"/>
                <w:lang w:val="en-US" w:eastAsia="zh-CN"/>
              </w:rPr>
              <w:t>响应</w:t>
            </w:r>
            <w:r>
              <w:rPr>
                <w:rFonts w:ascii="宋体" w:hAnsi="宋体" w:eastAsia="宋体" w:cs="宋体"/>
                <w:color w:val="0C0C0C"/>
                <w:spacing w:val="-1"/>
                <w:sz w:val="21"/>
                <w:szCs w:val="21"/>
              </w:rPr>
              <w:t>文件的份数和</w:t>
            </w:r>
            <w:r>
              <w:rPr>
                <w:rFonts w:ascii="宋体" w:hAnsi="宋体" w:eastAsia="宋体" w:cs="宋体"/>
                <w:color w:val="0C0C0C"/>
                <w:sz w:val="21"/>
                <w:szCs w:val="21"/>
              </w:rPr>
              <w:t>签署</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本项目实行电子招投标，供应商需编制电子响应文件，并按电子响应文件递交要求上传电子响应文件；</w:t>
            </w:r>
          </w:p>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本项目采用网上不见面方式开标，投标供应商无需到达开标现场参与投标。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22</w:t>
            </w:r>
          </w:p>
        </w:tc>
        <w:tc>
          <w:tcPr>
            <w:tcW w:w="1245" w:type="dxa"/>
            <w:vAlign w:val="top"/>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备份电子光盘 (U 盘) 要求及封套上写明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23</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评标委员会的组建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评标委员会构成：由专家</w:t>
            </w:r>
            <w:r>
              <w:rPr>
                <w:rFonts w:hint="eastAsia" w:ascii="宋体" w:hAnsi="宋体" w:cs="宋体"/>
                <w:spacing w:val="-1"/>
                <w:sz w:val="21"/>
                <w:szCs w:val="21"/>
                <w:lang w:val="en-US" w:eastAsia="zh-CN"/>
              </w:rPr>
              <w:t>3</w:t>
            </w:r>
            <w:r>
              <w:rPr>
                <w:rFonts w:ascii="宋体" w:hAnsi="宋体" w:eastAsia="宋体" w:cs="宋体"/>
                <w:spacing w:val="-1"/>
                <w:sz w:val="21"/>
                <w:szCs w:val="21"/>
              </w:rPr>
              <w:t>人组成；招标人1人，专家</w:t>
            </w:r>
            <w:r>
              <w:rPr>
                <w:rFonts w:hint="eastAsia" w:ascii="宋体" w:hAnsi="宋体" w:cs="宋体"/>
                <w:spacing w:val="-1"/>
                <w:sz w:val="21"/>
                <w:szCs w:val="21"/>
                <w:lang w:val="en-US" w:eastAsia="zh-CN"/>
              </w:rPr>
              <w:t>2</w:t>
            </w:r>
            <w:r>
              <w:rPr>
                <w:rFonts w:ascii="宋体" w:hAnsi="宋体" w:eastAsia="宋体" w:cs="宋体"/>
                <w:spacing w:val="-1"/>
                <w:sz w:val="21"/>
                <w:szCs w:val="21"/>
              </w:rPr>
              <w:t>名；评标专家确定方式：开标前由招标人在监督单位监督下，按相关规定从政府采购专家库中随机抽取评标专家。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评标方法</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详见</w:t>
            </w:r>
            <w:r>
              <w:rPr>
                <w:rFonts w:hint="eastAsia" w:cs="宋体"/>
                <w:spacing w:val="0"/>
                <w:sz w:val="21"/>
                <w:lang w:val="en-US" w:eastAsia="zh-CN"/>
              </w:rPr>
              <w:t>单一来源采购</w:t>
            </w:r>
            <w:r>
              <w:rPr>
                <w:rFonts w:ascii="宋体" w:hAnsi="宋体" w:eastAsia="宋体" w:cs="宋体"/>
                <w:spacing w:val="-1"/>
                <w:sz w:val="21"/>
                <w:szCs w:val="21"/>
              </w:rPr>
              <w:t>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25</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中标公示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代理机构接到采购人通知后，将在公告信息发布同一媒体上发布中标结果公告。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26</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履约保证金</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本项目免收履约保证金。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付款方式及要求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default" w:ascii="宋体" w:hAnsi="宋体" w:eastAsia="宋体" w:cs="宋体"/>
                <w:spacing w:val="-1"/>
                <w:sz w:val="21"/>
                <w:szCs w:val="21"/>
                <w:lang w:val="en-US" w:eastAsia="zh-CN"/>
              </w:rPr>
            </w:pPr>
            <w:r>
              <w:rPr>
                <w:rFonts w:hint="default" w:ascii="宋体" w:hAnsi="宋体" w:eastAsia="宋体" w:cs="宋体"/>
                <w:spacing w:val="-1"/>
                <w:sz w:val="21"/>
                <w:szCs w:val="21"/>
                <w:lang w:val="en-US" w:eastAsia="zh-CN"/>
              </w:rPr>
              <w:t>按照项目实施完成验收合格后，根据合同金额据实结算，一次性无息付清。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28</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开标程序</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本项目采用“远程不见面”开标方式，不见面开标大厅地址</w:t>
            </w:r>
            <w:r>
              <w:rPr>
                <w:rFonts w:ascii="宋体" w:hAnsi="宋体" w:eastAsia="宋体" w:cs="宋体"/>
                <w:spacing w:val="-1"/>
                <w:sz w:val="21"/>
                <w:szCs w:val="21"/>
              </w:rPr>
              <w:fldChar w:fldCharType="begin"/>
            </w:r>
            <w:r>
              <w:rPr>
                <w:rFonts w:ascii="宋体" w:hAnsi="宋体" w:eastAsia="宋体" w:cs="宋体"/>
                <w:spacing w:val="-1"/>
                <w:sz w:val="21"/>
                <w:szCs w:val="21"/>
              </w:rPr>
              <w:instrText xml:space="preserve"> HYPERLINK "http://www.thggzy.cn/" </w:instrText>
            </w:r>
            <w:r>
              <w:rPr>
                <w:rFonts w:ascii="宋体" w:hAnsi="宋体" w:eastAsia="宋体" w:cs="宋体"/>
                <w:spacing w:val="-1"/>
                <w:sz w:val="21"/>
                <w:szCs w:val="21"/>
              </w:rPr>
              <w:fldChar w:fldCharType="separate"/>
            </w:r>
            <w:r>
              <w:rPr>
                <w:rFonts w:ascii="宋体" w:hAnsi="宋体" w:eastAsia="宋体" w:cs="宋体"/>
                <w:spacing w:val="-1"/>
                <w:sz w:val="21"/>
                <w:szCs w:val="21"/>
              </w:rPr>
              <w:t>http://www.thggzy.cn/</w:t>
            </w:r>
            <w:r>
              <w:rPr>
                <w:rFonts w:ascii="宋体" w:hAnsi="宋体" w:eastAsia="宋体" w:cs="宋体"/>
                <w:spacing w:val="-1"/>
                <w:sz w:val="21"/>
                <w:szCs w:val="21"/>
              </w:rPr>
              <w:fldChar w:fldCharType="end"/>
            </w:r>
            <w:r>
              <w:rPr>
                <w:rFonts w:ascii="宋体" w:hAnsi="宋体" w:eastAsia="宋体" w:cs="宋体"/>
                <w:spacing w:val="-1"/>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29</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该项目需要使用不见面开标，告知投标人无需前往现场来参与投标。而是各投标人根据手册要求，提前做好相关准备工作。</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附件：操作手册地址(下载专区中自行下载)、不见面开标大厅地址唐河县公共资源交易中心网站首页“不见面开标大厅”模块</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因投标人无需现场参与开标，所有准备工作需要自行到位。开标过程中如遇到紧急事项，可在不见面开标大厅中进行提出异议或文字交流，严重问题可拨打技术支持电话</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不见面开标过程中，如投标人准备不到位，造成无法及时解密、网络问题等情况造成开标无法继续的，视为该投标人自动放弃投标(60 分钟内)，</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30</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本项目的招标投标活动及其相关当事人应当接受有管辖权的招标投标行政监督部门依法实施的监督。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31</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32</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递交投标文件的截止之日</w:t>
            </w:r>
            <w:r>
              <w:rPr>
                <w:rFonts w:hint="eastAsia" w:ascii="宋体" w:hAnsi="宋体" w:cs="宋体"/>
                <w:spacing w:val="-1"/>
                <w:sz w:val="21"/>
                <w:szCs w:val="21"/>
                <w:lang w:val="en-US" w:eastAsia="zh-CN"/>
              </w:rPr>
              <w:t>5</w:t>
            </w:r>
            <w:r>
              <w:rPr>
                <w:rFonts w:ascii="宋体" w:hAnsi="宋体" w:eastAsia="宋体" w:cs="宋体"/>
                <w:spacing w:val="-1"/>
                <w:sz w:val="21"/>
                <w:szCs w:val="2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33</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“招标人”与“采购人”，“投标人”与“供应商”按照同一意思理解。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招标代理服务费</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hint="eastAsia" w:ascii="宋体" w:hAnsi="宋体" w:eastAsia="宋体" w:cs="宋体"/>
                <w:spacing w:val="-1"/>
                <w:sz w:val="21"/>
                <w:szCs w:val="21"/>
                <w:lang w:val="en-US" w:eastAsia="zh-CN"/>
              </w:rPr>
              <w:t>与采购人商定，参照豫招协【2023】002号文规定之招标代理服务收费计算标准，招标代理服务费由中标、成交供应商承担，中标、成交供应商在领取中标通知书时一次性向釆购代理机构缴纳。</w:t>
            </w:r>
          </w:p>
        </w:tc>
      </w:tr>
    </w:tbl>
    <w:p>
      <w:pPr>
        <w:rPr>
          <w:rFonts w:hint="eastAsia"/>
        </w:rPr>
      </w:pPr>
    </w:p>
    <w:bookmarkEnd w:id="12"/>
    <w:bookmarkEnd w:id="13"/>
    <w:bookmarkEnd w:id="14"/>
    <w:bookmarkEnd w:id="15"/>
    <w:p>
      <w:pPr>
        <w:rPr>
          <w:rFonts w:hint="eastAsia"/>
          <w:lang w:val="en-US" w:eastAsia="zh-CN"/>
        </w:rPr>
      </w:pPr>
      <w:r>
        <w:rPr>
          <w:rFonts w:hint="eastAsia"/>
          <w:lang w:val="en-US" w:eastAsia="zh-CN"/>
        </w:rPr>
        <w:br w:type="page"/>
      </w:r>
    </w:p>
    <w:p>
      <w:pPr>
        <w:pStyle w:val="3"/>
        <w:numPr>
          <w:ilvl w:val="0"/>
          <w:numId w:val="0"/>
        </w:numPr>
        <w:spacing w:after="0"/>
        <w:jc w:val="center"/>
      </w:pPr>
      <w:bookmarkStart w:id="16" w:name="_Toc21795"/>
      <w:r>
        <w:rPr>
          <w:rFonts w:hint="eastAsia"/>
          <w:lang w:val="en-US" w:eastAsia="zh-CN"/>
        </w:rPr>
        <w:t xml:space="preserve">第三部分 </w:t>
      </w:r>
      <w:r>
        <w:t>单一来源采购文件的主要构成</w:t>
      </w:r>
      <w:bookmarkEnd w:id="16"/>
      <w:bookmarkStart w:id="17" w:name="_Toc477422635"/>
      <w:bookmarkStart w:id="18" w:name="_Toc27126"/>
      <w:bookmarkStart w:id="19" w:name="_Toc31448_WPSOffice_Level1"/>
    </w:p>
    <w:p>
      <w:pPr>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供应商的资格条件</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详见“</w:t>
      </w:r>
      <w:r>
        <w:rPr>
          <w:rFonts w:hint="eastAsia" w:ascii="宋体" w:hAnsi="宋体" w:cs="宋体"/>
          <w:b w:val="0"/>
          <w:bCs w:val="0"/>
          <w:kern w:val="0"/>
          <w:sz w:val="24"/>
          <w:szCs w:val="22"/>
          <w:lang w:val="en-US" w:eastAsia="zh-CN" w:bidi="zh-CN"/>
        </w:rPr>
        <w:t>单一来源采购公告</w:t>
      </w:r>
      <w:r>
        <w:rPr>
          <w:rFonts w:hint="eastAsia" w:ascii="宋体" w:hAnsi="宋体" w:eastAsia="宋体" w:cs="宋体"/>
          <w:b w:val="0"/>
          <w:bCs w:val="0"/>
          <w:kern w:val="0"/>
          <w:sz w:val="24"/>
          <w:szCs w:val="22"/>
          <w:lang w:val="en-US" w:eastAsia="zh-CN" w:bidi="zh-CN"/>
        </w:rPr>
        <w:t xml:space="preserve"> 二、供应商资格要求” </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b/>
          <w:bCs/>
          <w:sz w:val="28"/>
          <w:szCs w:val="28"/>
          <w:lang w:val="en-US" w:eastAsia="zh-CN"/>
        </w:rPr>
      </w:pPr>
      <w:r>
        <w:rPr>
          <w:rFonts w:hint="eastAsia" w:ascii="宋体" w:hAnsi="宋体" w:eastAsia="宋体" w:cs="宋体"/>
          <w:b/>
          <w:bCs/>
          <w:kern w:val="2"/>
          <w:sz w:val="24"/>
          <w:szCs w:val="24"/>
          <w:lang w:val="en-US" w:eastAsia="zh-CN" w:bidi="ar-SA"/>
        </w:rPr>
        <w:t>采购方式</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单一来源采购。</w:t>
      </w:r>
    </w:p>
    <w:p>
      <w:pPr>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0" w:leftChars="0" w:firstLine="482" w:firstLineChars="200"/>
        <w:textAlignment w:val="auto"/>
        <w:outlineLvl w:val="9"/>
        <w:rPr>
          <w:rFonts w:hint="default"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采购控制价</w:t>
      </w:r>
    </w:p>
    <w:p>
      <w:pPr>
        <w:keepNext w:val="0"/>
        <w:keepLines w:val="0"/>
        <w:pageBreakBefore w:val="0"/>
        <w:numPr>
          <w:ilvl w:val="0"/>
          <w:numId w:val="0"/>
        </w:numPr>
        <w:kinsoku/>
        <w:wordWrap/>
        <w:overflowPunct/>
        <w:topLinePunct w:val="0"/>
        <w:autoSpaceDE/>
        <w:autoSpaceDN/>
        <w:bidi w:val="0"/>
        <w:spacing w:line="360" w:lineRule="auto"/>
        <w:ind w:leftChars="200" w:right="0" w:rightChars="0"/>
        <w:jc w:val="both"/>
        <w:textAlignment w:val="auto"/>
        <w:outlineLvl w:val="9"/>
        <w:rPr>
          <w:rFonts w:hint="default" w:ascii="宋体" w:hAnsi="宋体" w:eastAsia="宋体" w:cs="宋体"/>
          <w:i w:val="0"/>
          <w:iCs w:val="0"/>
          <w:caps w:val="0"/>
          <w:color w:val="333333"/>
          <w:spacing w:val="0"/>
          <w:sz w:val="24"/>
          <w:szCs w:val="24"/>
          <w:highlight w:val="none"/>
          <w:shd w:val="clear" w:color="auto" w:fill="auto"/>
          <w:lang w:val="en-US" w:eastAsia="zh-CN"/>
        </w:rPr>
      </w:pPr>
      <w:r>
        <w:rPr>
          <w:rFonts w:hint="eastAsia" w:ascii="宋体" w:hAnsi="宋体" w:eastAsia="宋体" w:cs="宋体"/>
          <w:i w:val="0"/>
          <w:iCs w:val="0"/>
          <w:caps w:val="0"/>
          <w:color w:val="333333"/>
          <w:spacing w:val="0"/>
          <w:sz w:val="24"/>
          <w:szCs w:val="24"/>
          <w:highlight w:val="none"/>
          <w:shd w:val="clear" w:color="auto" w:fill="auto"/>
          <w:lang w:val="en-US" w:eastAsia="zh-CN"/>
        </w:rPr>
        <w:t>80.58万元（</w:t>
      </w:r>
      <w:r>
        <w:rPr>
          <w:rFonts w:hint="eastAsia" w:ascii="宋体" w:hAnsi="宋体" w:cs="宋体"/>
          <w:i w:val="0"/>
          <w:iCs w:val="0"/>
          <w:caps w:val="0"/>
          <w:color w:val="333333"/>
          <w:spacing w:val="0"/>
          <w:sz w:val="24"/>
          <w:szCs w:val="24"/>
          <w:highlight w:val="none"/>
          <w:shd w:val="clear" w:color="auto" w:fill="auto"/>
          <w:lang w:val="en-US" w:eastAsia="zh-CN"/>
        </w:rPr>
        <w:t>捌拾万零伍仟捌佰</w:t>
      </w:r>
      <w:r>
        <w:rPr>
          <w:rFonts w:hint="eastAsia" w:ascii="宋体" w:hAnsi="宋体" w:eastAsia="宋体" w:cs="宋体"/>
          <w:i w:val="0"/>
          <w:iCs w:val="0"/>
          <w:caps w:val="0"/>
          <w:color w:val="333333"/>
          <w:spacing w:val="0"/>
          <w:sz w:val="24"/>
          <w:szCs w:val="24"/>
          <w:highlight w:val="none"/>
          <w:shd w:val="clear" w:color="auto" w:fill="auto"/>
          <w:lang w:val="en-US" w:eastAsia="zh-CN"/>
        </w:rPr>
        <w:t>元）</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四、采购内容及要求</w:t>
      </w:r>
    </w:p>
    <w:p>
      <w:pPr>
        <w:keepNext w:val="0"/>
        <w:keepLines w:val="0"/>
        <w:pageBreakBefore w:val="0"/>
        <w:numPr>
          <w:ilvl w:val="0"/>
          <w:numId w:val="2"/>
        </w:numPr>
        <w:kinsoku/>
        <w:wordWrap/>
        <w:overflowPunct/>
        <w:topLinePunct w:val="0"/>
        <w:autoSpaceDE/>
        <w:autoSpaceDN/>
        <w:bidi w:val="0"/>
        <w:spacing w:line="360" w:lineRule="auto"/>
        <w:ind w:left="0" w:leftChars="0" w:right="0" w:firstLine="480" w:firstLineChars="200"/>
        <w:jc w:val="both"/>
        <w:textAlignment w:val="auto"/>
        <w:outlineLvl w:val="9"/>
        <w:rPr>
          <w:rFonts w:hint="eastAsia"/>
          <w:sz w:val="24"/>
          <w:szCs w:val="24"/>
          <w:lang w:val="en-US" w:eastAsia="zh-CN"/>
        </w:rPr>
      </w:pPr>
      <w:r>
        <w:rPr>
          <w:rFonts w:hint="eastAsia"/>
          <w:sz w:val="24"/>
          <w:szCs w:val="24"/>
          <w:highlight w:val="none"/>
          <w:lang w:val="en-US" w:eastAsia="zh-CN"/>
        </w:rPr>
        <w:t>采购内容：唐河县自然资源局提高唐河县祁仪乡尚冲建筑用大理岩矿资源储量地质勘查程度服务采购</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1.报价应包括采购内容内的全部费用及其它有关的所有费用，采购人不再支付报价以外的任何费用。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2.供应商应根据采购内容和具体情况制作响应文件。</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 xml:space="preserve">3.质量要求：合格，符合国家规范标准。 </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4.投标有效期：投标截止之日起 60 日历天。</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5.验收方法：合同中另行约定。</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highlight w:val="none"/>
          <w:lang w:val="en-US" w:eastAsia="zh-CN" w:bidi="zh-CN"/>
        </w:rPr>
      </w:pPr>
      <w:r>
        <w:rPr>
          <w:rFonts w:hint="eastAsia" w:ascii="宋体" w:hAnsi="宋体" w:eastAsia="宋体" w:cs="宋体"/>
          <w:b w:val="0"/>
          <w:bCs w:val="0"/>
          <w:kern w:val="0"/>
          <w:sz w:val="24"/>
          <w:szCs w:val="22"/>
          <w:highlight w:val="none"/>
          <w:lang w:val="en-US" w:eastAsia="zh-CN" w:bidi="zh-CN"/>
        </w:rPr>
        <w:t>6.</w:t>
      </w:r>
      <w:r>
        <w:rPr>
          <w:rFonts w:hint="eastAsia" w:ascii="宋体" w:hAnsi="宋体" w:eastAsia="宋体" w:cs="宋体"/>
          <w:b w:val="0"/>
          <w:bCs w:val="0"/>
          <w:kern w:val="0"/>
          <w:sz w:val="24"/>
          <w:szCs w:val="22"/>
          <w:lang w:val="en-US" w:eastAsia="zh-CN" w:bidi="zh-CN"/>
        </w:rPr>
        <w:t>付款方式：按照项目实施完成验收合格后，根据合同金额据实结算，一次性无息付清</w:t>
      </w:r>
      <w:r>
        <w:rPr>
          <w:rFonts w:hint="eastAsia" w:ascii="宋体" w:hAnsi="宋体" w:eastAsia="宋体" w:cs="宋体"/>
          <w:b w:val="0"/>
          <w:bCs w:val="0"/>
          <w:kern w:val="0"/>
          <w:sz w:val="24"/>
          <w:szCs w:val="22"/>
          <w:highlight w:val="none"/>
          <w:lang w:val="en-US" w:eastAsia="zh-CN" w:bidi="zh-CN"/>
        </w:rPr>
        <w:t>。</w:t>
      </w:r>
    </w:p>
    <w:p>
      <w:pPr>
        <w:keepNext w:val="0"/>
        <w:keepLines w:val="0"/>
        <w:pageBreakBefore w:val="0"/>
        <w:numPr>
          <w:ilvl w:val="0"/>
          <w:numId w:val="0"/>
        </w:numPr>
        <w:kinsoku/>
        <w:wordWrap/>
        <w:overflowPunct/>
        <w:topLinePunct w:val="0"/>
        <w:autoSpaceDE/>
        <w:autoSpaceDN/>
        <w:bidi w:val="0"/>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五、采购程序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（一）会议程序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1.主持人宣布协商会开始，宣布协商会守则，介绍项目情况。</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2.供应商应委派授权代表参加协商活动。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（二）协商程序</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1.准备会：由采购人、协商小组一起，就有关协商的情况进行必要的准备。</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2.协商小组审查供应商提交的响应文件是否对单一来源采购文件作出了实质性响应。</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w:t>
      </w:r>
      <w:r>
        <w:rPr>
          <w:rFonts w:hint="default" w:ascii="宋体" w:hAnsi="宋体" w:eastAsia="宋体" w:cs="宋体"/>
          <w:b w:val="0"/>
          <w:bCs w:val="0"/>
          <w:kern w:val="0"/>
          <w:sz w:val="24"/>
          <w:szCs w:val="22"/>
          <w:lang w:val="en-US" w:eastAsia="zh-CN" w:bidi="zh-CN"/>
        </w:rPr>
        <w:t>有效性审查包括：法定代表人身份证或法定代表人授权委托书及委托代理人的身份证、营业执照复印件、资格项中要求的信用查询复印件。</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w:t>
      </w:r>
      <w:r>
        <w:rPr>
          <w:rFonts w:hint="default" w:ascii="宋体" w:hAnsi="宋体" w:eastAsia="宋体" w:cs="宋体"/>
          <w:b w:val="0"/>
          <w:bCs w:val="0"/>
          <w:kern w:val="0"/>
          <w:sz w:val="24"/>
          <w:szCs w:val="22"/>
          <w:lang w:val="en-US" w:eastAsia="zh-CN" w:bidi="zh-CN"/>
        </w:rPr>
        <w:t>完整性审查包括：响应文件是否包含了采购人采购内容的全部。</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w:t>
      </w:r>
      <w:r>
        <w:rPr>
          <w:rFonts w:hint="default" w:ascii="宋体" w:hAnsi="宋体" w:eastAsia="宋体" w:cs="宋体"/>
          <w:b w:val="0"/>
          <w:bCs w:val="0"/>
          <w:kern w:val="0"/>
          <w:sz w:val="24"/>
          <w:szCs w:val="22"/>
          <w:lang w:val="en-US" w:eastAsia="zh-CN" w:bidi="zh-CN"/>
        </w:rPr>
        <w:t>响应程度审查包括：供货质量、供货周期、投标有效期等。</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w:t>
      </w:r>
      <w:r>
        <w:rPr>
          <w:rFonts w:hint="default" w:ascii="宋体" w:hAnsi="宋体" w:eastAsia="宋体" w:cs="宋体"/>
          <w:b w:val="0"/>
          <w:bCs w:val="0"/>
          <w:kern w:val="0"/>
          <w:sz w:val="24"/>
          <w:szCs w:val="22"/>
          <w:lang w:val="en-US" w:eastAsia="zh-CN" w:bidi="zh-CN"/>
        </w:rPr>
        <w:t>.协商小组与供应商商定合理的成交价格并保证采购项目质量。</w:t>
      </w:r>
    </w:p>
    <w:p>
      <w:pPr>
        <w:pageBreakBefore w:val="0"/>
        <w:numPr>
          <w:ilvl w:val="0"/>
          <w:numId w:val="0"/>
        </w:numPr>
        <w:tabs>
          <w:tab w:val="left" w:pos="1207"/>
        </w:tabs>
        <w:kinsoku/>
        <w:wordWrap/>
        <w:overflowPunct/>
        <w:topLinePunct w:val="0"/>
        <w:autoSpaceDE/>
        <w:autoSpaceDN/>
        <w:bidi w:val="0"/>
        <w:spacing w:before="0" w:beforeLines="0" w:after="0" w:afterLines="0" w:line="360" w:lineRule="auto"/>
        <w:ind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六、协商小组的成立</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1.人员组成</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协商小组由采购人代表和评审专家共 3人组成，其中评审专家人数 2人，采购人代表 1 人。</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2.协商小组在采购活动过程中应当履行下列职责：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（1）审查供应商的响应文件并作出评价；</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（2）要求供应商解释或者澄清其响应文件；</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（3）编写协商记录。</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3.协商小组成员应当履行下列义务：</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（1）遵纪守法，客观、公正、廉洁地履行职责；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（2）根据采购文件的规定独立进行评审，对个人的评审意见承担法律责任；</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（3）参与协商记录的起草；</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（4）配合采购人、采购代理机构答复供应商提出的质疑；</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（5）配合财政部门的投诉处理和监督检查工作。</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（6）协商小组成员以及与评审工作有关的人员不得泄露评审情况以及评审过程中获悉的国家秘密、商业秘密。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七、响应文件的递交</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1.供应商应当在单一来源采购文件前附表要求的首次响应文件递交截止时间前，将响应文件密封送达指定地点。在截止时间后送达的响应文件为无效文件，采购人、采购代理机构或者协商小组、应当拒收。</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协商小组对响应文件的有效性、完整性和响应程度进行审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kern w:val="0"/>
          <w:sz w:val="24"/>
          <w:szCs w:val="22"/>
          <w:lang w:val="en-US" w:eastAsia="zh-CN" w:bidi="zh-CN"/>
        </w:rPr>
        <w:t>4.协商小组要求供应商澄清、说明或者更正响应文件应当以书面形式作出。供应商的澄清、说明或者更正应当由法定代表人或其授权代表签字或者加盖电子签章。由授权代表签字的，应当附法定代表人授权书。供应商为自然人的，应当由本人签字并附身份证明。</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八、价格构成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报价以人民币为结算单位。</w:t>
      </w:r>
    </w:p>
    <w:p>
      <w:pPr>
        <w:pStyle w:val="9"/>
        <w:pageBreakBefore w:val="0"/>
        <w:kinsoku/>
        <w:wordWrap/>
        <w:overflowPunct/>
        <w:topLinePunct w:val="0"/>
        <w:autoSpaceDE/>
        <w:autoSpaceDN/>
        <w:bidi w:val="0"/>
        <w:spacing w:after="0" w:afterLines="0" w:line="360" w:lineRule="auto"/>
        <w:ind w:right="0" w:firstLine="480" w:firstLineChars="200"/>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报价应包括采购内容内的全部费用及其它有关的所有费用，采购人不再支付报价以外的任何费用。</w:t>
      </w:r>
    </w:p>
    <w:p>
      <w:pPr>
        <w:pageBreakBefore w:val="0"/>
        <w:kinsoku/>
        <w:wordWrap/>
        <w:overflowPunct/>
        <w:topLinePunct w:val="0"/>
        <w:autoSpaceDE/>
        <w:autoSpaceDN/>
        <w:bidi w:val="0"/>
        <w:spacing w:line="360" w:lineRule="auto"/>
        <w:ind w:right="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供应商报价不能超过预算控制金额，否则按无效投标处理。</w:t>
      </w:r>
    </w:p>
    <w:p>
      <w:pPr>
        <w:pageBreakBefore w:val="0"/>
        <w:widowControl w:val="0"/>
        <w:numPr>
          <w:ilvl w:val="0"/>
          <w:numId w:val="0"/>
        </w:numPr>
        <w:kinsoku/>
        <w:wordWrap/>
        <w:overflowPunct/>
        <w:topLinePunct w:val="0"/>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九、供应商响应文件的编制要求</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（一）供应商应认真仔细阅读单一来源采购文件的所有内容，按单一来源采购文件的要求编制响应文件，并保证所提供的所有资料的真实性、准确性，使投标对单一来源采购文件做出实质性响应。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二</w:t>
      </w: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响应文件的组成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见响应文件格式。</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（三）响应文件的制作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1.供应商应按单一来源采购文件中提供的格式制作响应文件</w:t>
      </w:r>
      <w:r>
        <w:rPr>
          <w:rFonts w:hint="eastAsia" w:ascii="宋体" w:hAnsi="宋体" w:cs="宋体"/>
          <w:b w:val="0"/>
          <w:bCs w:val="0"/>
          <w:kern w:val="0"/>
          <w:sz w:val="24"/>
          <w:szCs w:val="22"/>
          <w:lang w:val="en-US" w:eastAsia="zh-CN" w:bidi="zh-CN"/>
        </w:rPr>
        <w:t>，</w:t>
      </w:r>
      <w:r>
        <w:rPr>
          <w:rFonts w:hint="eastAsia" w:ascii="宋体" w:hAnsi="宋体" w:eastAsia="宋体" w:cs="宋体"/>
          <w:spacing w:val="0"/>
          <w:sz w:val="24"/>
          <w:szCs w:val="24"/>
        </w:rPr>
        <w:t>如有必要，可以增加附页，作为投标文件的组成部分。其中，投标文件中的开标一览表在满足招标文件实质性要求的基础上，可以提出比招标文件要求更有利于招标人的承诺</w:t>
      </w:r>
      <w:r>
        <w:rPr>
          <w:rFonts w:hint="eastAsia" w:ascii="宋体" w:hAnsi="宋体" w:eastAsia="宋体" w:cs="宋体"/>
          <w:b w:val="0"/>
          <w:bCs w:val="0"/>
          <w:kern w:val="0"/>
          <w:sz w:val="24"/>
          <w:szCs w:val="22"/>
          <w:lang w:val="en-US" w:eastAsia="zh-CN" w:bidi="zh-CN"/>
        </w:rPr>
        <w:t>。</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w:t>
      </w:r>
      <w:r>
        <w:rPr>
          <w:rFonts w:hint="eastAsia" w:ascii="宋体" w:hAnsi="宋体" w:eastAsia="宋体" w:cs="宋体"/>
          <w:spacing w:val="0"/>
          <w:sz w:val="24"/>
          <w:szCs w:val="24"/>
        </w:rPr>
        <w:t>投标文件应当对招标文件有关投标有效期、质量要求、技术标准和要求、招标范围等实质性内容作出响应。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rPr>
        <w:t>投标文件电子签章的具体要求见投标人须知前附表。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投标文件份数详见投标人须知前附表。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不允许递交备选投标方案。</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default"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(四)开标一览表</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开标一览表应</w:t>
      </w:r>
      <w:r>
        <w:rPr>
          <w:rFonts w:hint="eastAsia" w:ascii="宋体" w:hAnsi="宋体" w:eastAsia="宋体" w:cs="宋体"/>
          <w:b w:val="0"/>
          <w:bCs w:val="0"/>
          <w:kern w:val="0"/>
          <w:sz w:val="24"/>
          <w:szCs w:val="22"/>
          <w:lang w:val="en-US" w:eastAsia="zh-CN" w:bidi="zh-CN"/>
        </w:rPr>
        <w:t>按照格式内容填写相关</w:t>
      </w:r>
      <w:r>
        <w:rPr>
          <w:rFonts w:hint="eastAsia" w:ascii="宋体" w:hAnsi="宋体" w:eastAsia="宋体" w:cs="宋体"/>
          <w:b w:val="0"/>
          <w:bCs w:val="0"/>
          <w:kern w:val="0"/>
          <w:sz w:val="24"/>
          <w:szCs w:val="22"/>
          <w:lang w:val="zh-CN" w:eastAsia="zh-CN" w:bidi="zh-CN"/>
        </w:rPr>
        <w:t>内容。</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(五)质量标准</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供应商的</w:t>
      </w:r>
      <w:r>
        <w:rPr>
          <w:rFonts w:hint="eastAsia" w:ascii="宋体" w:hAnsi="宋体" w:cs="宋体"/>
          <w:b w:val="0"/>
          <w:bCs w:val="0"/>
          <w:kern w:val="0"/>
          <w:sz w:val="24"/>
          <w:szCs w:val="22"/>
          <w:lang w:val="en-US" w:eastAsia="zh-CN" w:bidi="zh-CN"/>
        </w:rPr>
        <w:t>货物</w:t>
      </w:r>
      <w:r>
        <w:rPr>
          <w:rFonts w:hint="eastAsia" w:ascii="宋体" w:hAnsi="宋体" w:eastAsia="宋体" w:cs="宋体"/>
          <w:b w:val="0"/>
          <w:bCs w:val="0"/>
          <w:kern w:val="0"/>
          <w:sz w:val="24"/>
          <w:szCs w:val="22"/>
          <w:lang w:val="zh-CN" w:eastAsia="zh-CN" w:bidi="zh-CN"/>
        </w:rPr>
        <w:t>质量应按不低于本采购文件中的要求做出响应。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(六)投标有效期</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1.投标有效期为投标截止之日起 60 日历天。</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val="0"/>
          <w:bCs w:val="0"/>
          <w:kern w:val="0"/>
          <w:sz w:val="24"/>
          <w:szCs w:val="22"/>
          <w:lang w:val="en-US" w:eastAsia="zh-CN" w:bidi="zh-CN"/>
        </w:rPr>
        <w:t>2.如遇特殊情况，采购人可于投标有效期期满前，以书面形式要求供应商延长其投标有效期。供应商应以书面形式表示同意，否则将被视为自动放弃投标。</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(七)响应文件的签署及修改</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r>
        <w:rPr>
          <w:rFonts w:hint="eastAsia" w:ascii="宋体" w:hAnsi="宋体" w:cs="宋体"/>
          <w:b w:val="0"/>
          <w:bCs w:val="0"/>
          <w:kern w:val="0"/>
          <w:sz w:val="24"/>
          <w:szCs w:val="22"/>
          <w:lang w:val="en-US" w:eastAsia="zh-CN" w:bidi="zh-CN"/>
        </w:rPr>
        <w:t>。</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(八)响应文件的密封</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十、首次递交响应文件的截止时间及地点</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递交响应文件的截止时间：见前附表</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地点：见前附表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十一、确定成交商的标准</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协商小组与供应商协商后，在保证采购项目质量的情况下商定合理的成交价格，确定成交供应商。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十二、协商记录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协商小组应当编写协商记录，其主要内容包括：</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（一）公示情况说明；</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（二）协商日期和地点，采购人员名单；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（三）价格商定情况。</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default" w:ascii="宋体" w:hAnsi="宋体" w:eastAsia="宋体" w:cs="宋体"/>
          <w:spacing w:val="0"/>
          <w:kern w:val="0"/>
          <w:sz w:val="24"/>
          <w:lang w:val="en-US" w:eastAsia="zh-CN" w:bidi="zh-CN"/>
        </w:rPr>
      </w:pPr>
      <w:r>
        <w:rPr>
          <w:rFonts w:hint="eastAsia" w:ascii="宋体" w:hAnsi="宋体" w:eastAsia="宋体" w:cs="宋体"/>
          <w:spacing w:val="0"/>
          <w:kern w:val="0"/>
          <w:sz w:val="24"/>
          <w:lang w:val="en-US" w:eastAsia="zh-CN" w:bidi="zh-CN"/>
        </w:rPr>
        <w:t>协商情况记录应当由采购全体人员签字认可，</w:t>
      </w:r>
      <w:r>
        <w:rPr>
          <w:rFonts w:hint="default" w:ascii="宋体" w:hAnsi="宋体" w:eastAsia="宋体" w:cs="宋体"/>
          <w:spacing w:val="0"/>
          <w:kern w:val="0"/>
          <w:sz w:val="24"/>
          <w:lang w:val="en-US" w:eastAsia="zh-CN" w:bidi="zh-CN"/>
        </w:rPr>
        <w:t>对记录有异议的采购人员，应当签署不同意见并说明理由。采购人员拒绝在记录上签字又不书面说明其不同意见和理由的，视为同意。</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十三、采购结果</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采购代理机构在成交供应商确定后 1 个工作日内，在省级以上财政部门指定的媒体上公告成交结果，同时向成交供应商发出成交通知书。</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十四、采购合同的签订</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采购人与成交供应商应当在成交通知书发出之日起</w:t>
      </w:r>
      <w:r>
        <w:rPr>
          <w:rFonts w:hint="eastAsia" w:ascii="宋体" w:hAnsi="宋体" w:cs="宋体"/>
          <w:spacing w:val="0"/>
          <w:kern w:val="0"/>
          <w:sz w:val="24"/>
          <w:lang w:val="en-US" w:bidi="zh-CN"/>
        </w:rPr>
        <w:t>1</w:t>
      </w:r>
      <w:r>
        <w:rPr>
          <w:rFonts w:ascii="宋体" w:hAnsi="宋体" w:eastAsia="宋体" w:cs="宋体"/>
          <w:spacing w:val="0"/>
          <w:kern w:val="0"/>
          <w:sz w:val="24"/>
          <w:lang w:val="zh-CN" w:bidi="zh-CN"/>
        </w:rPr>
        <w:t>日内，按照采购文件确定的合同文本以及采购标的、规格型号、采购金额、采购数量、技术和服务要求等事项签订政府采购合同。</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成交供应商拒绝签订政府采购合同的，采购人可以按照财政部 74 号令的相关规定确定其他供应商作为成交供应商并签订政府采购合同，也可以重新开展采购活动。拒绝签订政府采购合同的成交供应商不得参加对该项目重新开展的采购活动。</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十五、合同备案</w:t>
      </w:r>
    </w:p>
    <w:p>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1</w:t>
      </w:r>
      <w:r>
        <w:rPr>
          <w:rFonts w:hint="eastAsia" w:ascii="宋体" w:hAnsi="宋体" w:cs="宋体"/>
          <w:color w:val="0C0C0C"/>
          <w:sz w:val="24"/>
          <w:szCs w:val="24"/>
          <w:lang w:val="en-US" w:eastAsia="zh-CN"/>
        </w:rPr>
        <w:t>、</w:t>
      </w:r>
      <w:r>
        <w:rPr>
          <w:rFonts w:hint="eastAsia" w:ascii="宋体" w:hAnsi="宋体" w:eastAsia="宋体" w:cs="宋体"/>
          <w:color w:val="0C0C0C"/>
          <w:sz w:val="24"/>
          <w:szCs w:val="24"/>
          <w:lang w:val="en-US" w:eastAsia="zh-CN"/>
        </w:rPr>
        <w:t>政府采购合同签订之日起1个工作日内，供应商应当配合采购人办理合同备案并公示，登录河南省电子化政府采购系统“合同管理”模块，填写合同基本信息，并上传政府采购合同、中标(成交)通知书。</w:t>
      </w:r>
    </w:p>
    <w:p>
      <w:pPr>
        <w:spacing w:line="360" w:lineRule="auto"/>
        <w:ind w:firstLine="480" w:firstLineChars="200"/>
        <w:jc w:val="both"/>
        <w:rPr>
          <w:rFonts w:ascii="宋体" w:hAnsi="宋体" w:eastAsia="宋体" w:cs="宋体"/>
          <w:spacing w:val="0"/>
          <w:kern w:val="0"/>
          <w:sz w:val="24"/>
          <w:lang w:val="zh-CN" w:bidi="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政府采购合同公告备案是法定要求，供应商应当配合采购人及时履行备案手续。</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、项目的验收</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采购人应当按照采购合同规定的技术、服务等要求组织对供应商履约的验收，并出具验收书。验收书应当包括每一项技术、服务等要求的履约情况。验收方成员应当在验收书上签字，并承担相应的法律责任。</w:t>
      </w:r>
    </w:p>
    <w:p>
      <w:pPr>
        <w:pageBreakBefore w:val="0"/>
        <w:widowControl w:val="0"/>
        <w:numPr>
          <w:ilvl w:val="0"/>
          <w:numId w:val="0"/>
        </w:numPr>
        <w:kinsoku/>
        <w:wordWrap/>
        <w:overflowPunct/>
        <w:topLinePunct w:val="0"/>
        <w:bidi w:val="0"/>
        <w:adjustRightInd/>
        <w:snapToGrid/>
        <w:spacing w:before="0" w:beforeLines="0" w:after="0" w:afterLines="0" w:line="360" w:lineRule="auto"/>
        <w:ind w:right="0" w:firstLine="482" w:firstLineChars="200"/>
        <w:jc w:val="both"/>
        <w:textAlignment w:val="auto"/>
        <w:outlineLvl w:val="9"/>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十</w:t>
      </w:r>
      <w:r>
        <w:rPr>
          <w:rFonts w:hint="eastAsia" w:ascii="宋体" w:hAnsi="宋体" w:cs="宋体"/>
          <w:b/>
          <w:bCs/>
          <w:spacing w:val="0"/>
          <w:sz w:val="24"/>
          <w:szCs w:val="24"/>
          <w:lang w:val="en-US" w:eastAsia="zh-CN"/>
        </w:rPr>
        <w:t>七</w:t>
      </w:r>
      <w:r>
        <w:rPr>
          <w:rFonts w:hint="eastAsia" w:ascii="宋体" w:hAnsi="宋体" w:eastAsia="宋体" w:cs="宋体"/>
          <w:b/>
          <w:bCs/>
          <w:spacing w:val="0"/>
          <w:sz w:val="24"/>
          <w:szCs w:val="24"/>
          <w:lang w:val="en-US" w:eastAsia="zh-CN"/>
        </w:rPr>
        <w:t>、供应商有下列情况之一的，投标无效：</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ascii="宋体" w:hAnsi="宋体" w:eastAsia="宋体" w:cs="宋体"/>
          <w:spacing w:val="0"/>
          <w:kern w:val="0"/>
          <w:sz w:val="24"/>
          <w:lang w:val="zh-CN" w:eastAsia="zh-CN" w:bidi="zh-CN"/>
        </w:rPr>
        <w:t>不具备单一来源采购文件中规定资格条件的；</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lang w:val="en-US" w:eastAsia="zh-CN"/>
        </w:rPr>
      </w:pPr>
      <w:r>
        <w:rPr>
          <w:rFonts w:hint="eastAsia" w:ascii="宋体" w:hAnsi="宋体" w:eastAsia="宋体" w:cs="宋体"/>
          <w:spacing w:val="0"/>
          <w:kern w:val="0"/>
          <w:sz w:val="24"/>
          <w:lang w:val="en-US" w:eastAsia="zh-CN" w:bidi="zh-CN"/>
        </w:rPr>
        <w:t>2.</w:t>
      </w:r>
      <w:r>
        <w:rPr>
          <w:rFonts w:ascii="宋体" w:hAnsi="宋体" w:eastAsia="宋体" w:cs="宋体"/>
          <w:spacing w:val="0"/>
          <w:kern w:val="0"/>
          <w:sz w:val="24"/>
          <w:lang w:val="zh-CN" w:eastAsia="zh-CN" w:bidi="zh-CN"/>
        </w:rPr>
        <w:t>供应商的最终报价超出本项目预算控制金额的</w:t>
      </w:r>
      <w:r>
        <w:rPr>
          <w:rFonts w:ascii="宋体" w:hAnsi="宋体" w:eastAsia="宋体" w:cs="宋体"/>
          <w:spacing w:val="0"/>
          <w:kern w:val="0"/>
          <w:sz w:val="24"/>
          <w:lang w:val="zh-CN" w:bidi="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outlineLvl w:val="9"/>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十</w:t>
      </w:r>
      <w:r>
        <w:rPr>
          <w:rFonts w:hint="eastAsia" w:ascii="宋体" w:hAnsi="宋体" w:cs="宋体"/>
          <w:b/>
          <w:bCs/>
          <w:spacing w:val="0"/>
          <w:kern w:val="2"/>
          <w:sz w:val="24"/>
          <w:szCs w:val="24"/>
          <w:lang w:val="en-US" w:eastAsia="zh-CN" w:bidi="ar-SA"/>
        </w:rPr>
        <w:t>八</w:t>
      </w:r>
      <w:r>
        <w:rPr>
          <w:rFonts w:hint="eastAsia" w:ascii="宋体" w:hAnsi="宋体" w:eastAsia="宋体" w:cs="宋体"/>
          <w:b/>
          <w:bCs/>
          <w:spacing w:val="0"/>
          <w:kern w:val="2"/>
          <w:sz w:val="24"/>
          <w:szCs w:val="24"/>
          <w:lang w:val="en-US" w:eastAsia="zh-CN" w:bidi="ar-SA"/>
        </w:rPr>
        <w:t>、特别说明</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hint="eastAsia" w:ascii="宋体" w:hAnsi="宋体" w:eastAsia="宋体" w:cs="宋体"/>
          <w:spacing w:val="0"/>
          <w:kern w:val="0"/>
          <w:sz w:val="24"/>
          <w:lang w:val="zh-CN" w:eastAsia="zh-CN" w:bidi="zh-CN"/>
        </w:rPr>
        <w:t>提交响应文件截止之日前，采购人、采购代理机构或者协商小组可以对已发出的单一来源采购文件进行必要的澄清或者修改，澄清或者修改的内容作为单一来源采购文件的组成部分。澄清或者修改的内容可能影响响应文件编制的，采购人、采购代理机构或者协商小组应当在提交响应文件截止之日 3 个工作日前，以书面形式通知所有接收单一来源采购文件的供应商，不足 3 个工作日的，应当顺延提交响应文件截止之日。</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2.</w:t>
      </w:r>
      <w:r>
        <w:rPr>
          <w:rFonts w:hint="eastAsia" w:ascii="宋体" w:hAnsi="宋体" w:eastAsia="宋体" w:cs="宋体"/>
          <w:spacing w:val="0"/>
          <w:kern w:val="0"/>
          <w:sz w:val="24"/>
          <w:lang w:val="zh-CN" w:eastAsia="zh-CN" w:bidi="zh-CN"/>
        </w:rPr>
        <w:t>在协商过程中，协商小组可以根据单一来源采购文件和协商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协商小组应当及时以书面形式同时通知所有参加询价的供应商。供应商应当按照单一来源采购文件的变动情况和协商小组的要求重新提交响应文件，并由其法定代表人或授权代表签字或者加盖电子签章。由授权代表签字的，应当附法定代表人授权书。</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3</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协商小组成员及有关的工作人员不向落标方解释落标原因，不退还响应文件。</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4</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无论协商过程中的作法和结果如何，供应商自行承担所有与参加投标有关的全部费用。</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5</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成交供应商或采购人按照相关规定向采购代理机构交纳采购服务费等费用。</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6</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本单一来源采购文件的最终解释权归采购人。</w:t>
      </w:r>
    </w:p>
    <w:p>
      <w:pPr>
        <w:rPr>
          <w:rFonts w:hint="eastAsia"/>
          <w:lang w:val="zh-CN" w:eastAsia="zh-CN"/>
        </w:rPr>
      </w:pPr>
      <w:r>
        <w:rPr>
          <w:rFonts w:hint="eastAsia" w:ascii="宋体" w:hAnsi="宋体" w:eastAsia="宋体" w:cs="宋体"/>
          <w:spacing w:val="0"/>
          <w:kern w:val="0"/>
          <w:sz w:val="24"/>
          <w:lang w:val="zh-CN" w:eastAsia="zh-CN" w:bidi="zh-CN"/>
        </w:rPr>
        <w:br w:type="page"/>
      </w:r>
    </w:p>
    <w:p>
      <w:pPr>
        <w:pStyle w:val="19"/>
        <w:keepNext w:val="0"/>
        <w:keepLines w:val="0"/>
        <w:pageBreakBefore w:val="0"/>
        <w:widowControl w:val="0"/>
        <w:numPr>
          <w:ilvl w:val="0"/>
          <w:numId w:val="0"/>
        </w:numPr>
        <w:tabs>
          <w:tab w:val="left" w:pos="349"/>
        </w:tabs>
        <w:kinsoku/>
        <w:wordWrap/>
        <w:overflowPunct/>
        <w:topLinePunct w:val="0"/>
        <w:autoSpaceDE/>
        <w:autoSpaceDN/>
        <w:bidi w:val="0"/>
        <w:adjustRightInd/>
        <w:snapToGrid/>
        <w:ind w:firstLine="0" w:firstLineChars="0"/>
        <w:jc w:val="center"/>
        <w:textAlignment w:val="auto"/>
        <w:outlineLvl w:val="0"/>
        <w:rPr>
          <w:rFonts w:hint="default" w:ascii="Calibri" w:hAnsi="Calibri" w:eastAsia="宋体" w:cs="Times New Roman"/>
          <w:b/>
          <w:bCs/>
          <w:color w:val="auto"/>
          <w:kern w:val="2"/>
          <w:sz w:val="36"/>
          <w:szCs w:val="40"/>
          <w:lang w:val="en-US" w:eastAsia="zh-CN" w:bidi="ar-SA"/>
        </w:rPr>
      </w:pPr>
      <w:bookmarkStart w:id="20" w:name="_Toc19776"/>
      <w:r>
        <w:rPr>
          <w:rFonts w:hint="eastAsia" w:ascii="Calibri" w:hAnsi="Calibri" w:cs="Times New Roman"/>
          <w:b/>
          <w:bCs/>
          <w:color w:val="auto"/>
          <w:kern w:val="2"/>
          <w:sz w:val="36"/>
          <w:szCs w:val="40"/>
          <w:lang w:val="en-US" w:eastAsia="zh-CN" w:bidi="ar-SA"/>
        </w:rPr>
        <w:t xml:space="preserve">第四部分  </w:t>
      </w:r>
      <w:bookmarkEnd w:id="20"/>
      <w:r>
        <w:rPr>
          <w:rFonts w:hint="eastAsia" w:ascii="Calibri" w:hAnsi="Calibri" w:cs="Times New Roman"/>
          <w:b/>
          <w:bCs/>
          <w:color w:val="auto"/>
          <w:kern w:val="2"/>
          <w:sz w:val="36"/>
          <w:szCs w:val="40"/>
          <w:lang w:val="en-US" w:eastAsia="zh-CN" w:bidi="ar-SA"/>
        </w:rPr>
        <w:t>服务内容及技术要求</w:t>
      </w:r>
    </w:p>
    <w:p>
      <w:pPr>
        <w:pStyle w:val="9"/>
        <w:keepNext w:val="0"/>
        <w:keepLines w:val="0"/>
        <w:pageBreakBefore w:val="0"/>
        <w:kinsoku/>
        <w:wordWrap/>
        <w:overflowPunct/>
        <w:topLinePunct w:val="0"/>
        <w:autoSpaceDE/>
        <w:autoSpaceDN/>
        <w:bidi w:val="0"/>
        <w:spacing w:line="360" w:lineRule="auto"/>
        <w:ind w:left="260"/>
        <w:textAlignment w:val="auto"/>
        <w:rPr>
          <w:rFonts w:eastAsia="宋体"/>
          <w:sz w:val="24"/>
        </w:rPr>
      </w:pPr>
      <w:r>
        <w:rPr>
          <w:rFonts w:hint="eastAsia" w:eastAsia="宋体"/>
          <w:sz w:val="24"/>
        </w:rPr>
        <w:t>唐河县自然资源局提高唐河县祁仪乡尚冲建筑用大理岩矿资源储量地质勘查程度服务项目</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8"/>
        <w:gridCol w:w="2885"/>
        <w:gridCol w:w="23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50" w:type="pct"/>
            <w:vAlign w:val="center"/>
          </w:tcPr>
          <w:p>
            <w:pPr>
              <w:pStyle w:val="39"/>
              <w:keepNext w:val="0"/>
              <w:keepLines w:val="0"/>
              <w:pageBreakBefore w:val="0"/>
              <w:kinsoku/>
              <w:wordWrap/>
              <w:overflowPunct/>
              <w:topLinePunct w:val="0"/>
              <w:autoSpaceDE/>
              <w:autoSpaceDN/>
              <w:bidi w:val="0"/>
              <w:spacing w:line="360" w:lineRule="auto"/>
              <w:ind w:left="551" w:right="441"/>
              <w:jc w:val="center"/>
              <w:textAlignment w:val="auto"/>
              <w:rPr>
                <w:rFonts w:eastAsia="宋体"/>
                <w:sz w:val="24"/>
              </w:rPr>
            </w:pPr>
            <w:r>
              <w:rPr>
                <w:rFonts w:eastAsia="宋体"/>
                <w:sz w:val="24"/>
              </w:rPr>
              <w:t>编号</w:t>
            </w:r>
          </w:p>
        </w:tc>
        <w:tc>
          <w:tcPr>
            <w:tcW w:w="1694" w:type="pct"/>
            <w:vAlign w:val="center"/>
          </w:tcPr>
          <w:p>
            <w:pPr>
              <w:pStyle w:val="39"/>
              <w:keepNext w:val="0"/>
              <w:keepLines w:val="0"/>
              <w:pageBreakBefore w:val="0"/>
              <w:kinsoku/>
              <w:wordWrap/>
              <w:overflowPunct/>
              <w:topLinePunct w:val="0"/>
              <w:autoSpaceDE/>
              <w:autoSpaceDN/>
              <w:bidi w:val="0"/>
              <w:spacing w:line="360" w:lineRule="auto"/>
              <w:ind w:left="424" w:right="309"/>
              <w:jc w:val="center"/>
              <w:textAlignment w:val="auto"/>
              <w:rPr>
                <w:rFonts w:eastAsia="宋体"/>
                <w:sz w:val="24"/>
              </w:rPr>
            </w:pPr>
            <w:r>
              <w:rPr>
                <w:rFonts w:eastAsia="宋体"/>
                <w:sz w:val="24"/>
              </w:rPr>
              <w:t xml:space="preserve">项目名称 </w:t>
            </w:r>
          </w:p>
        </w:tc>
        <w:tc>
          <w:tcPr>
            <w:tcW w:w="1354" w:type="pct"/>
            <w:vAlign w:val="center"/>
          </w:tcPr>
          <w:p>
            <w:pPr>
              <w:pStyle w:val="39"/>
              <w:keepNext w:val="0"/>
              <w:keepLines w:val="0"/>
              <w:pageBreakBefore w:val="0"/>
              <w:kinsoku/>
              <w:wordWrap/>
              <w:overflowPunct/>
              <w:topLinePunct w:val="0"/>
              <w:autoSpaceDE/>
              <w:autoSpaceDN/>
              <w:bidi w:val="0"/>
              <w:spacing w:line="360" w:lineRule="auto"/>
              <w:ind w:left="643" w:right="535"/>
              <w:jc w:val="center"/>
              <w:textAlignment w:val="auto"/>
              <w:rPr>
                <w:rFonts w:eastAsia="宋体"/>
                <w:sz w:val="24"/>
              </w:rPr>
            </w:pPr>
            <w:r>
              <w:rPr>
                <w:rFonts w:eastAsia="宋体"/>
                <w:sz w:val="24"/>
              </w:rPr>
              <w:t>经费</w:t>
            </w:r>
          </w:p>
          <w:p>
            <w:pPr>
              <w:pStyle w:val="39"/>
              <w:keepNext w:val="0"/>
              <w:keepLines w:val="0"/>
              <w:pageBreakBefore w:val="0"/>
              <w:kinsoku/>
              <w:wordWrap/>
              <w:overflowPunct/>
              <w:topLinePunct w:val="0"/>
              <w:autoSpaceDE/>
              <w:autoSpaceDN/>
              <w:bidi w:val="0"/>
              <w:spacing w:line="360" w:lineRule="auto"/>
              <w:ind w:left="643" w:right="535"/>
              <w:jc w:val="center"/>
              <w:textAlignment w:val="auto"/>
              <w:rPr>
                <w:rFonts w:eastAsia="宋体"/>
                <w:sz w:val="24"/>
              </w:rPr>
            </w:pPr>
            <w:r>
              <w:rPr>
                <w:rFonts w:eastAsia="宋体"/>
                <w:sz w:val="24"/>
              </w:rPr>
              <w:t>（万</w:t>
            </w:r>
            <w:r>
              <w:rPr>
                <w:rFonts w:hint="eastAsia" w:eastAsia="宋体"/>
                <w:sz w:val="24"/>
              </w:rPr>
              <w:t>元</w:t>
            </w:r>
            <w:r>
              <w:rPr>
                <w:rFonts w:eastAsia="宋体"/>
                <w:sz w:val="24"/>
              </w:rPr>
              <w:t xml:space="preserve">） </w:t>
            </w:r>
          </w:p>
        </w:tc>
        <w:tc>
          <w:tcPr>
            <w:tcW w:w="1101" w:type="pct"/>
            <w:vAlign w:val="center"/>
          </w:tcPr>
          <w:p>
            <w:pPr>
              <w:pStyle w:val="39"/>
              <w:keepNext w:val="0"/>
              <w:keepLines w:val="0"/>
              <w:pageBreakBefore w:val="0"/>
              <w:kinsoku/>
              <w:wordWrap/>
              <w:overflowPunct/>
              <w:topLinePunct w:val="0"/>
              <w:autoSpaceDE/>
              <w:autoSpaceDN/>
              <w:bidi w:val="0"/>
              <w:spacing w:line="360" w:lineRule="auto"/>
              <w:ind w:left="857" w:right="747"/>
              <w:jc w:val="center"/>
              <w:textAlignment w:val="auto"/>
              <w:rPr>
                <w:rFonts w:eastAsia="宋体"/>
                <w:sz w:val="24"/>
              </w:rPr>
            </w:pPr>
            <w:r>
              <w:rPr>
                <w:rFonts w:eastAsia="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850" w:type="pct"/>
            <w:vAlign w:val="center"/>
          </w:tcPr>
          <w:p>
            <w:pPr>
              <w:pStyle w:val="39"/>
              <w:keepNext w:val="0"/>
              <w:keepLines w:val="0"/>
              <w:pageBreakBefore w:val="0"/>
              <w:kinsoku/>
              <w:wordWrap/>
              <w:overflowPunct/>
              <w:topLinePunct w:val="0"/>
              <w:autoSpaceDE/>
              <w:autoSpaceDN/>
              <w:bidi w:val="0"/>
              <w:spacing w:before="6" w:line="360" w:lineRule="auto"/>
              <w:textAlignment w:val="auto"/>
              <w:rPr>
                <w:rFonts w:eastAsia="宋体"/>
                <w:sz w:val="24"/>
              </w:rPr>
            </w:pPr>
          </w:p>
          <w:p>
            <w:pPr>
              <w:pStyle w:val="39"/>
              <w:keepNext w:val="0"/>
              <w:keepLines w:val="0"/>
              <w:pageBreakBefore w:val="0"/>
              <w:kinsoku/>
              <w:wordWrap/>
              <w:overflowPunct/>
              <w:topLinePunct w:val="0"/>
              <w:autoSpaceDE/>
              <w:autoSpaceDN/>
              <w:bidi w:val="0"/>
              <w:spacing w:line="360" w:lineRule="auto"/>
              <w:ind w:left="551" w:right="438"/>
              <w:jc w:val="center"/>
              <w:textAlignment w:val="auto"/>
              <w:rPr>
                <w:rFonts w:eastAsia="宋体"/>
                <w:sz w:val="24"/>
              </w:rPr>
            </w:pPr>
            <w:r>
              <w:rPr>
                <w:rFonts w:eastAsia="宋体"/>
                <w:sz w:val="24"/>
              </w:rPr>
              <w:t xml:space="preserve">1 </w:t>
            </w:r>
          </w:p>
        </w:tc>
        <w:tc>
          <w:tcPr>
            <w:tcW w:w="1694" w:type="pct"/>
            <w:vAlign w:val="center"/>
          </w:tcPr>
          <w:p>
            <w:pPr>
              <w:pStyle w:val="39"/>
              <w:keepNext w:val="0"/>
              <w:keepLines w:val="0"/>
              <w:pageBreakBefore w:val="0"/>
              <w:kinsoku/>
              <w:wordWrap/>
              <w:overflowPunct/>
              <w:topLinePunct w:val="0"/>
              <w:autoSpaceDE/>
              <w:autoSpaceDN/>
              <w:bidi w:val="0"/>
              <w:spacing w:line="360" w:lineRule="auto"/>
              <w:ind w:left="424" w:right="310"/>
              <w:jc w:val="center"/>
              <w:textAlignment w:val="auto"/>
              <w:rPr>
                <w:rFonts w:eastAsia="宋体"/>
                <w:sz w:val="24"/>
              </w:rPr>
            </w:pPr>
            <w:r>
              <w:rPr>
                <w:rFonts w:hint="eastAsia" w:eastAsia="宋体"/>
                <w:sz w:val="24"/>
              </w:rPr>
              <w:t>唐河县自然资源局提高唐河县祁仪乡尚冲建筑用大理岩矿资源储量地质勘查程度服务项目</w:t>
            </w:r>
          </w:p>
        </w:tc>
        <w:tc>
          <w:tcPr>
            <w:tcW w:w="1354" w:type="pct"/>
            <w:vAlign w:val="center"/>
          </w:tcPr>
          <w:p>
            <w:pPr>
              <w:pStyle w:val="39"/>
              <w:keepNext w:val="0"/>
              <w:keepLines w:val="0"/>
              <w:pageBreakBefore w:val="0"/>
              <w:kinsoku/>
              <w:wordWrap/>
              <w:overflowPunct/>
              <w:topLinePunct w:val="0"/>
              <w:autoSpaceDE/>
              <w:autoSpaceDN/>
              <w:bidi w:val="0"/>
              <w:spacing w:line="360" w:lineRule="auto"/>
              <w:ind w:left="481"/>
              <w:textAlignment w:val="auto"/>
              <w:rPr>
                <w:rFonts w:eastAsia="宋体"/>
                <w:sz w:val="24"/>
              </w:rPr>
            </w:pPr>
            <w:r>
              <w:rPr>
                <w:rFonts w:hint="eastAsia" w:eastAsia="宋体"/>
                <w:sz w:val="24"/>
              </w:rPr>
              <w:t>80.58</w:t>
            </w:r>
            <w:r>
              <w:rPr>
                <w:rFonts w:eastAsia="宋体"/>
                <w:sz w:val="24"/>
              </w:rPr>
              <w:t xml:space="preserve">万元 </w:t>
            </w:r>
          </w:p>
        </w:tc>
        <w:tc>
          <w:tcPr>
            <w:tcW w:w="1101" w:type="pct"/>
            <w:vAlign w:val="center"/>
          </w:tcPr>
          <w:p>
            <w:pPr>
              <w:pStyle w:val="39"/>
              <w:keepNext w:val="0"/>
              <w:keepLines w:val="0"/>
              <w:pageBreakBefore w:val="0"/>
              <w:kinsoku/>
              <w:wordWrap/>
              <w:overflowPunct/>
              <w:topLinePunct w:val="0"/>
              <w:autoSpaceDE/>
              <w:autoSpaceDN/>
              <w:bidi w:val="0"/>
              <w:spacing w:line="360" w:lineRule="auto"/>
              <w:ind w:left="824"/>
              <w:textAlignment w:val="auto"/>
              <w:rPr>
                <w:rFonts w:eastAsia="宋体"/>
                <w:sz w:val="24"/>
              </w:rPr>
            </w:pPr>
          </w:p>
        </w:tc>
      </w:tr>
    </w:tbl>
    <w:p>
      <w:pPr>
        <w:pStyle w:val="9"/>
        <w:keepNext w:val="0"/>
        <w:keepLines w:val="0"/>
        <w:pageBreakBefore w:val="0"/>
        <w:kinsoku/>
        <w:wordWrap/>
        <w:overflowPunct/>
        <w:topLinePunct w:val="0"/>
        <w:autoSpaceDE/>
        <w:autoSpaceDN/>
        <w:bidi w:val="0"/>
        <w:spacing w:before="4" w:after="0" w:line="360" w:lineRule="auto"/>
        <w:textAlignment w:val="auto"/>
        <w:rPr>
          <w:rFonts w:eastAsia="宋体" w:asciiTheme="minorEastAsia" w:hAnsiTheme="minorEastAsia"/>
          <w:b/>
          <w:sz w:val="24"/>
          <w:szCs w:val="21"/>
        </w:rPr>
      </w:pPr>
      <w:r>
        <w:rPr>
          <w:rFonts w:hint="eastAsia" w:eastAsia="宋体" w:asciiTheme="minorEastAsia" w:hAnsiTheme="minorEastAsia"/>
          <w:b/>
          <w:sz w:val="24"/>
          <w:szCs w:val="21"/>
        </w:rPr>
        <w:t xml:space="preserve">一、采购需求  </w:t>
      </w:r>
    </w:p>
    <w:p>
      <w:pPr>
        <w:pStyle w:val="9"/>
        <w:keepNext w:val="0"/>
        <w:keepLines w:val="0"/>
        <w:pageBreakBefore w:val="0"/>
        <w:kinsoku/>
        <w:wordWrap/>
        <w:overflowPunct/>
        <w:topLinePunct w:val="0"/>
        <w:autoSpaceDE/>
        <w:autoSpaceDN/>
        <w:bidi w:val="0"/>
        <w:spacing w:before="4" w:after="0" w:line="360" w:lineRule="auto"/>
        <w:textAlignment w:val="auto"/>
        <w:rPr>
          <w:rFonts w:eastAsia="宋体" w:asciiTheme="minorEastAsia" w:hAnsiTheme="minorEastAsia"/>
          <w:sz w:val="24"/>
          <w:szCs w:val="21"/>
        </w:rPr>
      </w:pPr>
      <w:r>
        <w:rPr>
          <w:rFonts w:hint="eastAsia" w:asciiTheme="minorEastAsia" w:hAnsiTheme="minorEastAsia" w:eastAsiaTheme="minorEastAsia"/>
          <w:sz w:val="24"/>
          <w:szCs w:val="24"/>
          <w:lang w:val="en-US" w:eastAsia="zh-CN"/>
        </w:rPr>
        <w:t>唐河县自然资源局提高唐河县祁仪乡尚冲建筑用大理岩矿资源储量地质勘查程度</w:t>
      </w:r>
      <w:r>
        <w:rPr>
          <w:rFonts w:hint="eastAsia" w:ascii="宋体" w:hAnsi="宋体" w:eastAsia="宋体" w:cs="宋体"/>
          <w:b w:val="0"/>
          <w:bCs w:val="0"/>
          <w:color w:val="333333"/>
          <w:kern w:val="0"/>
          <w:sz w:val="24"/>
          <w:szCs w:val="24"/>
          <w:lang w:val="en-US" w:eastAsia="zh-CN" w:bidi="ar"/>
        </w:rPr>
        <w:t>服务采购</w:t>
      </w:r>
      <w:r>
        <w:rPr>
          <w:rFonts w:hint="eastAsia" w:eastAsia="宋体" w:asciiTheme="minorEastAsia" w:hAnsiTheme="minorEastAsia"/>
          <w:sz w:val="24"/>
          <w:szCs w:val="21"/>
        </w:rPr>
        <w:t>。</w:t>
      </w:r>
    </w:p>
    <w:p>
      <w:pPr>
        <w:pStyle w:val="9"/>
        <w:keepNext w:val="0"/>
        <w:keepLines w:val="0"/>
        <w:pageBreakBefore w:val="0"/>
        <w:kinsoku/>
        <w:wordWrap/>
        <w:overflowPunct/>
        <w:topLinePunct w:val="0"/>
        <w:autoSpaceDE/>
        <w:autoSpaceDN/>
        <w:bidi w:val="0"/>
        <w:spacing w:before="4" w:after="0" w:line="360" w:lineRule="auto"/>
        <w:textAlignment w:val="auto"/>
        <w:rPr>
          <w:rFonts w:eastAsia="宋体" w:asciiTheme="minorEastAsia" w:hAnsiTheme="minorEastAsia"/>
          <w:b/>
          <w:sz w:val="24"/>
          <w:szCs w:val="21"/>
        </w:rPr>
      </w:pPr>
      <w:r>
        <w:rPr>
          <w:rFonts w:hint="eastAsia" w:eastAsia="宋体" w:asciiTheme="minorEastAsia" w:hAnsiTheme="minorEastAsia"/>
          <w:b/>
          <w:sz w:val="24"/>
          <w:szCs w:val="21"/>
        </w:rPr>
        <w:t xml:space="preserve">二、工作任务、内容及预期目标  </w:t>
      </w:r>
    </w:p>
    <w:p>
      <w:pPr>
        <w:pStyle w:val="9"/>
        <w:keepNext w:val="0"/>
        <w:keepLines w:val="0"/>
        <w:pageBreakBefore w:val="0"/>
        <w:kinsoku/>
        <w:wordWrap/>
        <w:overflowPunct/>
        <w:topLinePunct w:val="0"/>
        <w:autoSpaceDE/>
        <w:autoSpaceDN/>
        <w:bidi w:val="0"/>
        <w:spacing w:before="4" w:after="0" w:line="360" w:lineRule="auto"/>
        <w:textAlignment w:val="auto"/>
        <w:rPr>
          <w:rFonts w:eastAsia="宋体" w:asciiTheme="minorEastAsia" w:hAnsiTheme="minorEastAsia"/>
          <w:sz w:val="24"/>
          <w:szCs w:val="21"/>
        </w:rPr>
      </w:pPr>
      <w:r>
        <w:rPr>
          <w:rFonts w:hint="eastAsia" w:eastAsia="宋体" w:asciiTheme="minorEastAsia" w:hAnsiTheme="minorEastAsia"/>
          <w:sz w:val="24"/>
          <w:szCs w:val="21"/>
        </w:rPr>
        <w:t>1、工作区范围与交通</w:t>
      </w:r>
    </w:p>
    <w:p>
      <w:pPr>
        <w:keepNext w:val="0"/>
        <w:keepLines w:val="0"/>
        <w:pageBreakBefore w:val="0"/>
        <w:kinsoku/>
        <w:wordWrap/>
        <w:overflowPunct/>
        <w:topLinePunct w:val="0"/>
        <w:autoSpaceDE/>
        <w:autoSpaceDN/>
        <w:bidi w:val="0"/>
        <w:spacing w:line="360" w:lineRule="auto"/>
        <w:ind w:firstLine="482"/>
        <w:textAlignment w:val="auto"/>
        <w:rPr>
          <w:rFonts w:hint="eastAsia" w:hAnsi="宋体" w:eastAsia="宋体"/>
          <w:sz w:val="24"/>
        </w:rPr>
      </w:pPr>
      <w:r>
        <w:rPr>
          <w:rFonts w:hint="eastAsia" w:ascii="宋体" w:hAnsi="宋体" w:eastAsia="宋体"/>
          <w:color w:val="000000"/>
          <w:sz w:val="24"/>
        </w:rPr>
        <w:t>矿区位于南阳市唐河县城东南方</w:t>
      </w:r>
      <w:r>
        <w:rPr>
          <w:rFonts w:ascii="宋体" w:hAnsi="宋体" w:eastAsia="宋体"/>
          <w:color w:val="000000"/>
          <w:sz w:val="24"/>
        </w:rPr>
        <w:t>26</w:t>
      </w:r>
      <w:r>
        <w:rPr>
          <w:rFonts w:hint="eastAsia" w:ascii="宋体" w:hAnsi="宋体" w:eastAsia="宋体"/>
          <w:color w:val="000000"/>
          <w:sz w:val="24"/>
        </w:rPr>
        <w:t xml:space="preserve"> km处，行政区划隶属于唐河县祁仪镇、黑龙镇、昝岗乡管辖。地理坐标为（2000国家大地坐标系）东经11</w:t>
      </w:r>
      <w:r>
        <w:rPr>
          <w:rFonts w:ascii="宋体" w:hAnsi="宋体" w:eastAsia="宋体"/>
          <w:color w:val="000000"/>
          <w:sz w:val="24"/>
        </w:rPr>
        <w:t>2</w:t>
      </w:r>
      <w:r>
        <w:rPr>
          <w:rFonts w:hint="eastAsia" w:ascii="宋体" w:hAnsi="宋体" w:eastAsia="宋体"/>
          <w:color w:val="000000"/>
          <w:sz w:val="24"/>
        </w:rPr>
        <w:t>°</w:t>
      </w:r>
      <w:r>
        <w:rPr>
          <w:rFonts w:ascii="宋体" w:hAnsi="宋体" w:eastAsia="宋体"/>
          <w:color w:val="000000"/>
          <w:sz w:val="24"/>
        </w:rPr>
        <w:t>48</w:t>
      </w:r>
      <w:r>
        <w:rPr>
          <w:rFonts w:hint="eastAsia" w:ascii="宋体" w:hAnsi="宋体" w:eastAsia="宋体"/>
          <w:color w:val="000000"/>
          <w:sz w:val="24"/>
        </w:rPr>
        <w:t>′</w:t>
      </w:r>
      <w:r>
        <w:rPr>
          <w:rFonts w:ascii="宋体" w:hAnsi="宋体" w:eastAsia="宋体"/>
          <w:color w:val="000000"/>
          <w:sz w:val="24"/>
        </w:rPr>
        <w:t>26</w:t>
      </w:r>
      <w:r>
        <w:rPr>
          <w:rFonts w:hint="eastAsia" w:ascii="宋体" w:hAnsi="宋体" w:eastAsia="宋体"/>
          <w:color w:val="000000"/>
          <w:sz w:val="24"/>
        </w:rPr>
        <w:t>″～11</w:t>
      </w:r>
      <w:r>
        <w:rPr>
          <w:rFonts w:ascii="宋体" w:hAnsi="宋体" w:eastAsia="宋体"/>
          <w:color w:val="000000"/>
          <w:sz w:val="24"/>
        </w:rPr>
        <w:t>2</w:t>
      </w:r>
      <w:r>
        <w:rPr>
          <w:rFonts w:hint="eastAsia" w:ascii="宋体" w:hAnsi="宋体" w:eastAsia="宋体"/>
          <w:color w:val="000000"/>
          <w:sz w:val="24"/>
        </w:rPr>
        <w:t>°</w:t>
      </w:r>
      <w:r>
        <w:rPr>
          <w:rFonts w:ascii="宋体" w:hAnsi="宋体" w:eastAsia="宋体"/>
          <w:color w:val="000000"/>
          <w:sz w:val="24"/>
        </w:rPr>
        <w:t>49</w:t>
      </w:r>
      <w:r>
        <w:rPr>
          <w:rFonts w:hint="eastAsia" w:ascii="宋体" w:hAnsi="宋体" w:eastAsia="宋体"/>
          <w:color w:val="000000"/>
          <w:sz w:val="24"/>
        </w:rPr>
        <w:t>′</w:t>
      </w:r>
      <w:r>
        <w:rPr>
          <w:rFonts w:ascii="宋体" w:hAnsi="宋体" w:eastAsia="宋体"/>
          <w:color w:val="000000"/>
          <w:sz w:val="24"/>
        </w:rPr>
        <w:t>06</w:t>
      </w:r>
      <w:r>
        <w:rPr>
          <w:rFonts w:hint="eastAsia" w:ascii="宋体" w:hAnsi="宋体" w:eastAsia="宋体"/>
          <w:color w:val="000000"/>
          <w:sz w:val="24"/>
        </w:rPr>
        <w:t>″，北纬32°29′</w:t>
      </w:r>
      <w:r>
        <w:rPr>
          <w:rFonts w:ascii="宋体" w:hAnsi="宋体" w:eastAsia="宋体"/>
          <w:color w:val="000000"/>
          <w:sz w:val="24"/>
        </w:rPr>
        <w:t>47</w:t>
      </w:r>
      <w:r>
        <w:rPr>
          <w:rFonts w:hint="eastAsia" w:ascii="宋体" w:hAnsi="宋体" w:eastAsia="宋体"/>
          <w:color w:val="000000"/>
          <w:sz w:val="24"/>
        </w:rPr>
        <w:t>″～32°30′</w:t>
      </w:r>
      <w:r>
        <w:rPr>
          <w:rFonts w:ascii="宋体" w:hAnsi="宋体" w:eastAsia="宋体"/>
          <w:color w:val="000000"/>
          <w:sz w:val="24"/>
        </w:rPr>
        <w:t>11</w:t>
      </w:r>
      <w:r>
        <w:rPr>
          <w:rFonts w:hint="eastAsia" w:ascii="宋体" w:hAnsi="宋体" w:eastAsia="宋体"/>
          <w:color w:val="000000"/>
          <w:sz w:val="24"/>
        </w:rPr>
        <w:t>″，面积0.</w:t>
      </w:r>
      <w:r>
        <w:rPr>
          <w:rFonts w:ascii="宋体" w:hAnsi="宋体" w:eastAsia="宋体"/>
          <w:color w:val="000000"/>
          <w:sz w:val="24"/>
        </w:rPr>
        <w:t xml:space="preserve">7042 </w:t>
      </w:r>
      <w:r>
        <w:rPr>
          <w:rFonts w:hint="eastAsia" w:ascii="宋体" w:hAnsi="宋体" w:eastAsia="宋体"/>
          <w:color w:val="000000"/>
          <w:sz w:val="24"/>
        </w:rPr>
        <w:t>km</w:t>
      </w:r>
      <w:r>
        <w:rPr>
          <w:rFonts w:hint="eastAsia" w:ascii="宋体" w:hAnsi="宋体" w:eastAsia="宋体"/>
          <w:color w:val="000000"/>
          <w:sz w:val="24"/>
          <w:vertAlign w:val="superscript"/>
        </w:rPr>
        <w:t>2</w:t>
      </w:r>
      <w:r>
        <w:rPr>
          <w:rFonts w:hint="eastAsia" w:ascii="宋体" w:hAnsi="宋体" w:eastAsia="宋体"/>
          <w:color w:val="000000"/>
          <w:sz w:val="24"/>
        </w:rPr>
        <w:t>，</w:t>
      </w:r>
      <w:r>
        <w:rPr>
          <w:rFonts w:hint="eastAsia" w:hAnsi="宋体" w:eastAsia="宋体"/>
          <w:sz w:val="24"/>
        </w:rPr>
        <w:t>矿区范围各拐点坐标见表1-1。</w:t>
      </w:r>
    </w:p>
    <w:p>
      <w:pPr>
        <w:keepNext w:val="0"/>
        <w:keepLines w:val="0"/>
        <w:pageBreakBefore w:val="0"/>
        <w:kinsoku/>
        <w:wordWrap/>
        <w:overflowPunct/>
        <w:topLinePunct w:val="0"/>
        <w:autoSpaceDE/>
        <w:autoSpaceDN/>
        <w:bidi w:val="0"/>
        <w:spacing w:line="360" w:lineRule="auto"/>
        <w:ind w:firstLine="482"/>
        <w:textAlignment w:val="auto"/>
        <w:rPr>
          <w:rFonts w:ascii="宋体" w:hAnsi="宋体" w:eastAsia="宋体"/>
          <w:color w:val="000000"/>
          <w:sz w:val="24"/>
        </w:rPr>
      </w:pPr>
      <w:r>
        <w:rPr>
          <w:rFonts w:hint="eastAsia" w:ascii="宋体" w:hAnsi="宋体" w:eastAsia="宋体"/>
          <w:color w:val="000000"/>
          <w:sz w:val="24"/>
        </w:rPr>
        <w:t>工作区东7 km为祁仪镇，矿区南2 km为</w:t>
      </w:r>
      <w:r>
        <w:rPr>
          <w:rFonts w:ascii="宋体" w:hAnsi="宋体" w:eastAsia="宋体"/>
          <w:color w:val="000000"/>
          <w:sz w:val="24"/>
        </w:rPr>
        <w:t>S334</w:t>
      </w:r>
      <w:r>
        <w:rPr>
          <w:rFonts w:hint="eastAsia" w:ascii="宋体" w:hAnsi="宋体" w:eastAsia="宋体"/>
          <w:color w:val="000000"/>
          <w:sz w:val="24"/>
        </w:rPr>
        <w:t>，沿</w:t>
      </w:r>
      <w:r>
        <w:rPr>
          <w:rFonts w:ascii="宋体" w:hAnsi="宋体" w:eastAsia="宋体"/>
          <w:color w:val="000000"/>
          <w:sz w:val="24"/>
        </w:rPr>
        <w:t>S334</w:t>
      </w:r>
      <w:r>
        <w:rPr>
          <w:rFonts w:hint="eastAsia" w:ascii="宋体" w:hAnsi="宋体" w:eastAsia="宋体"/>
          <w:color w:val="000000"/>
          <w:sz w:val="24"/>
        </w:rPr>
        <w:t>省道向西8</w:t>
      </w:r>
      <w:r>
        <w:rPr>
          <w:rFonts w:ascii="宋体" w:hAnsi="宋体" w:eastAsia="宋体"/>
          <w:color w:val="000000"/>
          <w:sz w:val="24"/>
        </w:rPr>
        <w:t xml:space="preserve"> km</w:t>
      </w:r>
      <w:r>
        <w:rPr>
          <w:rFonts w:hint="eastAsia" w:ascii="宋体" w:hAnsi="宋体" w:eastAsia="宋体"/>
          <w:color w:val="000000"/>
          <w:sz w:val="24"/>
        </w:rPr>
        <w:t>与G</w:t>
      </w:r>
      <w:r>
        <w:rPr>
          <w:rFonts w:ascii="宋体" w:hAnsi="宋体" w:eastAsia="宋体"/>
          <w:color w:val="000000"/>
          <w:sz w:val="24"/>
        </w:rPr>
        <w:t>234</w:t>
      </w:r>
      <w:r>
        <w:rPr>
          <w:rFonts w:hint="eastAsia" w:ascii="宋体" w:hAnsi="宋体" w:eastAsia="宋体"/>
          <w:color w:val="000000"/>
          <w:sz w:val="24"/>
        </w:rPr>
        <w:t>相接，北距唐河县城25 km与G312相接，交通方便</w:t>
      </w:r>
      <w:r>
        <w:rPr>
          <w:rFonts w:ascii="宋体" w:hAnsi="宋体" w:eastAsia="宋体"/>
          <w:color w:val="000000"/>
          <w:sz w:val="24"/>
        </w:rPr>
        <w:t>。</w:t>
      </w:r>
    </w:p>
    <w:p>
      <w:pPr>
        <w:keepNext w:val="0"/>
        <w:keepLines w:val="0"/>
        <w:pageBreakBefore w:val="0"/>
        <w:kinsoku/>
        <w:wordWrap/>
        <w:overflowPunct/>
        <w:topLinePunct w:val="0"/>
        <w:autoSpaceDE/>
        <w:autoSpaceDN/>
        <w:bidi w:val="0"/>
        <w:spacing w:line="360" w:lineRule="auto"/>
        <w:ind w:firstLine="679" w:firstLineChars="282"/>
        <w:jc w:val="center"/>
        <w:textAlignment w:val="auto"/>
        <w:rPr>
          <w:rFonts w:eastAsia="宋体"/>
          <w:b/>
          <w:bCs/>
          <w:color w:val="000000"/>
          <w:sz w:val="24"/>
          <w:szCs w:val="21"/>
        </w:rPr>
      </w:pPr>
      <w:r>
        <w:rPr>
          <w:rFonts w:hAnsi="宋体" w:eastAsia="宋体"/>
          <w:b/>
          <w:bCs/>
          <w:color w:val="000000"/>
          <w:sz w:val="24"/>
          <w:szCs w:val="21"/>
        </w:rPr>
        <w:t>表</w:t>
      </w:r>
      <w:r>
        <w:rPr>
          <w:rFonts w:eastAsia="宋体"/>
          <w:b/>
          <w:bCs/>
          <w:color w:val="000000"/>
          <w:sz w:val="24"/>
          <w:szCs w:val="21"/>
        </w:rPr>
        <w:t xml:space="preserve">1-1    </w:t>
      </w:r>
      <w:r>
        <w:rPr>
          <w:rFonts w:hAnsi="宋体" w:eastAsia="宋体"/>
          <w:b/>
          <w:bCs/>
          <w:color w:val="000000"/>
          <w:sz w:val="24"/>
          <w:szCs w:val="21"/>
        </w:rPr>
        <w:t>唐河县祁仪乡尚冲建筑用大理岩矿拐点一览表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3272"/>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7" w:type="pct"/>
            <w:vMerge w:val="restar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000000"/>
                <w:kern w:val="0"/>
                <w:sz w:val="24"/>
              </w:rPr>
            </w:pPr>
            <w:bookmarkStart w:id="21" w:name="_Hlk109596152"/>
            <w:r>
              <w:rPr>
                <w:rFonts w:hint="eastAsia" w:ascii="宋体" w:hAnsi="宋体" w:eastAsia="宋体" w:cs="宋体"/>
                <w:color w:val="000000"/>
                <w:kern w:val="0"/>
                <w:sz w:val="24"/>
              </w:rPr>
              <w:t>点号</w:t>
            </w:r>
          </w:p>
        </w:tc>
        <w:tc>
          <w:tcPr>
            <w:tcW w:w="3903" w:type="pct"/>
            <w:gridSpan w:val="2"/>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eastAsia="宋体"/>
                <w:color w:val="000000"/>
                <w:kern w:val="0"/>
                <w:sz w:val="24"/>
              </w:rPr>
            </w:pPr>
            <w:r>
              <w:rPr>
                <w:rFonts w:eastAsia="宋体"/>
                <w:color w:val="000000"/>
                <w:kern w:val="0"/>
                <w:sz w:val="24"/>
              </w:rPr>
              <w:t>2000</w:t>
            </w:r>
            <w:r>
              <w:rPr>
                <w:rFonts w:hint="eastAsia" w:ascii="宋体" w:hAnsi="宋体" w:eastAsia="宋体"/>
                <w:color w:val="000000"/>
                <w:kern w:val="0"/>
                <w:sz w:val="24"/>
              </w:rPr>
              <w:t>国家大地坐标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7" w:type="pct"/>
            <w:vMerge w:val="continue"/>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000000"/>
                <w:kern w:val="0"/>
                <w:sz w:val="24"/>
              </w:rPr>
            </w:pPr>
          </w:p>
        </w:tc>
        <w:tc>
          <w:tcPr>
            <w:tcW w:w="1876"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eastAsia="宋体"/>
                <w:color w:val="000000"/>
                <w:kern w:val="0"/>
                <w:sz w:val="24"/>
              </w:rPr>
            </w:pPr>
            <w:r>
              <w:rPr>
                <w:rFonts w:eastAsia="宋体"/>
                <w:color w:val="000000"/>
                <w:kern w:val="0"/>
                <w:sz w:val="24"/>
              </w:rPr>
              <w:t>X</w:t>
            </w:r>
          </w:p>
        </w:tc>
        <w:tc>
          <w:tcPr>
            <w:tcW w:w="202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eastAsia="宋体"/>
                <w:color w:val="000000"/>
                <w:kern w:val="0"/>
                <w:sz w:val="24"/>
              </w:rPr>
            </w:pPr>
            <w:r>
              <w:rPr>
                <w:rFonts w:eastAsia="宋体"/>
                <w:color w:val="000000"/>
                <w:kern w:val="0"/>
                <w:sz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9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eastAsia="宋体"/>
                <w:color w:val="000000"/>
                <w:kern w:val="0"/>
                <w:sz w:val="24"/>
                <w:szCs w:val="21"/>
              </w:rPr>
            </w:pPr>
            <w:r>
              <w:rPr>
                <w:rFonts w:eastAsia="宋体"/>
                <w:color w:val="000000"/>
                <w:kern w:val="0"/>
                <w:sz w:val="24"/>
                <w:szCs w:val="21"/>
              </w:rPr>
              <w:t>1</w:t>
            </w:r>
          </w:p>
        </w:tc>
        <w:tc>
          <w:tcPr>
            <w:tcW w:w="1876"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000000"/>
                <w:kern w:val="0"/>
                <w:sz w:val="24"/>
                <w:szCs w:val="22"/>
              </w:rPr>
            </w:pPr>
            <w:r>
              <w:rPr>
                <w:rFonts w:hint="eastAsia" w:ascii="宋体" w:hAnsi="宋体" w:eastAsia="宋体" w:cs="宋体"/>
                <w:color w:val="000000"/>
                <w:kern w:val="0"/>
                <w:sz w:val="24"/>
                <w:szCs w:val="22"/>
              </w:rPr>
              <w:t xml:space="preserve">3598341.9808 </w:t>
            </w:r>
          </w:p>
        </w:tc>
        <w:tc>
          <w:tcPr>
            <w:tcW w:w="202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 xml:space="preserve">38387893.5950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9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eastAsia="宋体"/>
                <w:color w:val="000000"/>
                <w:kern w:val="0"/>
                <w:sz w:val="24"/>
                <w:szCs w:val="21"/>
              </w:rPr>
            </w:pPr>
            <w:r>
              <w:rPr>
                <w:rFonts w:eastAsia="宋体"/>
                <w:color w:val="000000"/>
                <w:kern w:val="0"/>
                <w:sz w:val="24"/>
                <w:szCs w:val="21"/>
              </w:rPr>
              <w:t>2</w:t>
            </w:r>
          </w:p>
        </w:tc>
        <w:tc>
          <w:tcPr>
            <w:tcW w:w="1876"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000000"/>
                <w:kern w:val="0"/>
                <w:sz w:val="24"/>
                <w:szCs w:val="22"/>
              </w:rPr>
            </w:pPr>
            <w:r>
              <w:rPr>
                <w:rFonts w:hint="eastAsia" w:ascii="宋体" w:hAnsi="宋体" w:eastAsia="宋体" w:cs="宋体"/>
                <w:color w:val="000000"/>
                <w:kern w:val="0"/>
                <w:sz w:val="24"/>
                <w:szCs w:val="22"/>
              </w:rPr>
              <w:t xml:space="preserve">3598312.5039 </w:t>
            </w:r>
          </w:p>
        </w:tc>
        <w:tc>
          <w:tcPr>
            <w:tcW w:w="202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 xml:space="preserve">38388940.9162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9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eastAsia="宋体"/>
                <w:color w:val="000000"/>
                <w:kern w:val="0"/>
                <w:sz w:val="24"/>
                <w:szCs w:val="21"/>
              </w:rPr>
            </w:pPr>
            <w:r>
              <w:rPr>
                <w:rFonts w:eastAsia="宋体"/>
                <w:color w:val="000000"/>
                <w:kern w:val="0"/>
                <w:sz w:val="24"/>
                <w:szCs w:val="21"/>
              </w:rPr>
              <w:t>3</w:t>
            </w:r>
          </w:p>
        </w:tc>
        <w:tc>
          <w:tcPr>
            <w:tcW w:w="1876"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000000"/>
                <w:kern w:val="0"/>
                <w:sz w:val="24"/>
                <w:szCs w:val="22"/>
              </w:rPr>
            </w:pPr>
            <w:r>
              <w:rPr>
                <w:rFonts w:hint="eastAsia" w:ascii="宋体" w:hAnsi="宋体" w:eastAsia="宋体" w:cs="宋体"/>
                <w:color w:val="000000"/>
                <w:kern w:val="0"/>
                <w:sz w:val="24"/>
                <w:szCs w:val="22"/>
              </w:rPr>
              <w:t xml:space="preserve">3597865.8854 </w:t>
            </w:r>
          </w:p>
        </w:tc>
        <w:tc>
          <w:tcPr>
            <w:tcW w:w="202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 xml:space="preserve">38388928.3523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9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eastAsia="宋体"/>
                <w:color w:val="000000"/>
                <w:kern w:val="0"/>
                <w:sz w:val="24"/>
                <w:szCs w:val="21"/>
              </w:rPr>
            </w:pPr>
            <w:r>
              <w:rPr>
                <w:rFonts w:eastAsia="宋体"/>
                <w:color w:val="000000"/>
                <w:kern w:val="0"/>
                <w:sz w:val="24"/>
                <w:szCs w:val="21"/>
              </w:rPr>
              <w:t>4</w:t>
            </w:r>
          </w:p>
        </w:tc>
        <w:tc>
          <w:tcPr>
            <w:tcW w:w="1876"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000000"/>
                <w:kern w:val="0"/>
                <w:sz w:val="24"/>
                <w:szCs w:val="22"/>
              </w:rPr>
            </w:pPr>
            <w:r>
              <w:rPr>
                <w:rFonts w:hint="eastAsia" w:ascii="宋体" w:hAnsi="宋体" w:eastAsia="宋体" w:cs="宋体"/>
                <w:color w:val="000000"/>
                <w:kern w:val="0"/>
                <w:sz w:val="24"/>
                <w:szCs w:val="22"/>
              </w:rPr>
              <w:t xml:space="preserve">3597580.5924 </w:t>
            </w:r>
          </w:p>
        </w:tc>
        <w:tc>
          <w:tcPr>
            <w:tcW w:w="202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 xml:space="preserve">38388498.8200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9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eastAsia="宋体"/>
                <w:color w:val="000000"/>
                <w:kern w:val="0"/>
                <w:sz w:val="24"/>
                <w:szCs w:val="21"/>
              </w:rPr>
            </w:pPr>
            <w:r>
              <w:rPr>
                <w:rFonts w:eastAsia="宋体"/>
                <w:color w:val="000000"/>
                <w:kern w:val="0"/>
                <w:sz w:val="24"/>
                <w:szCs w:val="21"/>
              </w:rPr>
              <w:t>5</w:t>
            </w:r>
          </w:p>
        </w:tc>
        <w:tc>
          <w:tcPr>
            <w:tcW w:w="1876"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eastAsia="宋体" w:cs="宋体"/>
                <w:color w:val="000000"/>
                <w:kern w:val="0"/>
                <w:sz w:val="24"/>
                <w:szCs w:val="22"/>
              </w:rPr>
            </w:pPr>
            <w:r>
              <w:rPr>
                <w:rFonts w:hint="eastAsia" w:ascii="宋体" w:hAnsi="宋体" w:eastAsia="宋体" w:cs="宋体"/>
                <w:color w:val="000000"/>
                <w:kern w:val="0"/>
                <w:sz w:val="24"/>
                <w:szCs w:val="22"/>
              </w:rPr>
              <w:t xml:space="preserve">3597604.6410 </w:t>
            </w:r>
          </w:p>
        </w:tc>
        <w:tc>
          <w:tcPr>
            <w:tcW w:w="2027" w:type="pct"/>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 xml:space="preserve">38387901.5905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00" w:type="pct"/>
            <w:gridSpan w:val="3"/>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面积</w:t>
            </w:r>
            <w:r>
              <w:rPr>
                <w:rFonts w:eastAsia="宋体"/>
                <w:color w:val="000000"/>
                <w:kern w:val="0"/>
                <w:sz w:val="24"/>
                <w:szCs w:val="21"/>
              </w:rPr>
              <w:t>0.7042</w:t>
            </w:r>
            <w:r>
              <w:rPr>
                <w:rFonts w:ascii="宋体" w:hAnsi="宋体" w:eastAsia="宋体"/>
                <w:color w:val="000000"/>
                <w:sz w:val="24"/>
                <w:szCs w:val="21"/>
              </w:rPr>
              <w:t xml:space="preserve"> </w:t>
            </w:r>
            <w:r>
              <w:rPr>
                <w:rFonts w:hint="eastAsia" w:ascii="宋体" w:hAnsi="宋体" w:eastAsia="宋体"/>
                <w:color w:val="000000"/>
                <w:sz w:val="24"/>
                <w:szCs w:val="21"/>
              </w:rPr>
              <w:t>km</w:t>
            </w:r>
            <w:r>
              <w:rPr>
                <w:rFonts w:hint="eastAsia" w:ascii="宋体" w:hAnsi="宋体" w:eastAsia="宋体"/>
                <w:color w:val="000000"/>
                <w:sz w:val="24"/>
                <w:szCs w:val="21"/>
                <w:vertAlign w:val="superscript"/>
              </w:rPr>
              <w:t>2</w:t>
            </w:r>
          </w:p>
        </w:tc>
      </w:tr>
      <w:bookmarkEnd w:id="21"/>
    </w:tbl>
    <w:p>
      <w:pPr>
        <w:keepNext w:val="0"/>
        <w:keepLines w:val="0"/>
        <w:pageBreakBefore w:val="0"/>
        <w:kinsoku/>
        <w:wordWrap/>
        <w:overflowPunct/>
        <w:topLinePunct w:val="0"/>
        <w:autoSpaceDE/>
        <w:autoSpaceDN/>
        <w:bidi w:val="0"/>
        <w:spacing w:line="360" w:lineRule="auto"/>
        <w:textAlignment w:val="auto"/>
        <w:rPr>
          <w:rFonts w:eastAsia="宋体"/>
          <w:sz w:val="24"/>
        </w:rPr>
      </w:pPr>
      <w:r>
        <w:rPr>
          <w:rFonts w:hint="eastAsia" w:eastAsia="宋体"/>
          <w:sz w:val="24"/>
        </w:rPr>
        <w:t>2、主要任务</w:t>
      </w:r>
    </w:p>
    <w:p>
      <w:pPr>
        <w:keepNext w:val="0"/>
        <w:keepLines w:val="0"/>
        <w:pageBreakBefore w:val="0"/>
        <w:kinsoku/>
        <w:wordWrap/>
        <w:overflowPunct/>
        <w:topLinePunct w:val="0"/>
        <w:autoSpaceDE/>
        <w:autoSpaceDN/>
        <w:bidi w:val="0"/>
        <w:spacing w:line="360" w:lineRule="auto"/>
        <w:ind w:firstLine="482"/>
        <w:textAlignment w:val="auto"/>
        <w:rPr>
          <w:rFonts w:eastAsia="宋体"/>
          <w:sz w:val="24"/>
        </w:rPr>
      </w:pPr>
      <w:r>
        <w:rPr>
          <w:rFonts w:hint="eastAsia" w:eastAsia="宋体"/>
          <w:sz w:val="24"/>
        </w:rPr>
        <w:t>对前期详查工作中圈定的K1矿体，通过加密钻探等取样工程控制和测试、深入试验研究，详细查明区内地层、构造、岩浆岩等地质特征及与成矿的关系；详细查明矿体的形态、产状、规模及空间分布；确定矿体的连续性；详细查明矿石矿物组分、化学成分、有益或有害成分的含量及其赋存状态和分布规律；详细查明矿石的加工技术性能以及矿床开采技术条件，开展概略研究，估算资源储量，为矿产开发、办理采矿证和矿权出让提供可靠的地质依据。</w:t>
      </w:r>
    </w:p>
    <w:p>
      <w:pPr>
        <w:pStyle w:val="9"/>
        <w:keepNext w:val="0"/>
        <w:keepLines w:val="0"/>
        <w:pageBreakBefore w:val="0"/>
        <w:kinsoku/>
        <w:wordWrap/>
        <w:overflowPunct/>
        <w:topLinePunct w:val="0"/>
        <w:autoSpaceDE/>
        <w:autoSpaceDN/>
        <w:bidi w:val="0"/>
        <w:spacing w:before="4" w:after="0" w:line="360" w:lineRule="auto"/>
        <w:textAlignment w:val="auto"/>
        <w:rPr>
          <w:rFonts w:eastAsia="宋体" w:asciiTheme="minorEastAsia" w:hAnsiTheme="minorEastAsia"/>
          <w:sz w:val="24"/>
          <w:szCs w:val="21"/>
        </w:rPr>
      </w:pPr>
      <w:r>
        <w:rPr>
          <w:rFonts w:hint="eastAsia" w:eastAsia="宋体" w:asciiTheme="minorEastAsia" w:hAnsiTheme="minorEastAsia"/>
          <w:sz w:val="24"/>
          <w:szCs w:val="21"/>
        </w:rPr>
        <w:t>3、主要实物工作量</w:t>
      </w:r>
    </w:p>
    <w:p>
      <w:pPr>
        <w:pStyle w:val="9"/>
        <w:keepNext w:val="0"/>
        <w:keepLines w:val="0"/>
        <w:pageBreakBefore w:val="0"/>
        <w:kinsoku/>
        <w:wordWrap/>
        <w:overflowPunct/>
        <w:topLinePunct w:val="0"/>
        <w:autoSpaceDE/>
        <w:autoSpaceDN/>
        <w:bidi w:val="0"/>
        <w:spacing w:before="4" w:after="0" w:line="360" w:lineRule="auto"/>
        <w:ind w:firstLine="480" w:firstLineChars="200"/>
        <w:textAlignment w:val="auto"/>
        <w:rPr>
          <w:rFonts w:eastAsia="宋体"/>
          <w:sz w:val="24"/>
        </w:rPr>
      </w:pPr>
      <w:r>
        <w:rPr>
          <w:rFonts w:hint="eastAsia" w:eastAsia="宋体"/>
          <w:sz w:val="24"/>
        </w:rPr>
        <w:t>钻探</w:t>
      </w:r>
      <w:r>
        <w:rPr>
          <w:rFonts w:eastAsia="宋体"/>
          <w:sz w:val="24"/>
        </w:rPr>
        <w:t>51</w:t>
      </w:r>
      <w:r>
        <w:rPr>
          <w:rFonts w:hint="eastAsia" w:eastAsia="宋体"/>
          <w:sz w:val="24"/>
        </w:rPr>
        <w:t>0</w:t>
      </w:r>
      <w:r>
        <w:rPr>
          <w:rFonts w:eastAsia="宋体"/>
          <w:sz w:val="24"/>
        </w:rPr>
        <w:t xml:space="preserve"> m，各类样品30</w:t>
      </w:r>
      <w:r>
        <w:rPr>
          <w:rFonts w:hint="eastAsia" w:eastAsia="宋体"/>
          <w:sz w:val="24"/>
        </w:rPr>
        <w:t>余</w:t>
      </w:r>
      <w:r>
        <w:rPr>
          <w:rFonts w:eastAsia="宋体"/>
          <w:sz w:val="24"/>
        </w:rPr>
        <w:t>件。</w:t>
      </w:r>
    </w:p>
    <w:p>
      <w:pPr>
        <w:pStyle w:val="9"/>
        <w:keepNext w:val="0"/>
        <w:keepLines w:val="0"/>
        <w:pageBreakBefore w:val="0"/>
        <w:kinsoku/>
        <w:wordWrap/>
        <w:overflowPunct/>
        <w:topLinePunct w:val="0"/>
        <w:autoSpaceDE/>
        <w:autoSpaceDN/>
        <w:bidi w:val="0"/>
        <w:spacing w:before="4" w:after="0" w:line="360" w:lineRule="auto"/>
        <w:textAlignment w:val="auto"/>
        <w:rPr>
          <w:rFonts w:eastAsia="宋体" w:asciiTheme="minorEastAsia" w:hAnsiTheme="minorEastAsia"/>
          <w:sz w:val="24"/>
          <w:szCs w:val="21"/>
        </w:rPr>
      </w:pPr>
      <w:r>
        <w:rPr>
          <w:rFonts w:hint="eastAsia" w:eastAsia="宋体" w:asciiTheme="minorEastAsia" w:hAnsiTheme="minorEastAsia"/>
          <w:sz w:val="24"/>
          <w:szCs w:val="21"/>
        </w:rPr>
        <w:t>4、预期目标</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eastAsia="宋体"/>
          <w:sz w:val="24"/>
        </w:rPr>
      </w:pPr>
      <w:r>
        <w:rPr>
          <w:rFonts w:hint="eastAsia" w:eastAsia="宋体"/>
          <w:color w:val="000000"/>
          <w:sz w:val="24"/>
        </w:rPr>
        <w:t>提交</w:t>
      </w:r>
      <w:r>
        <w:rPr>
          <w:rFonts w:hint="eastAsia" w:eastAsia="宋体"/>
          <w:sz w:val="24"/>
        </w:rPr>
        <w:t>《河南省唐河县祁仪乡尚冲建筑用大理岩矿资源储量地质勘查报告》</w:t>
      </w:r>
      <w:r>
        <w:rPr>
          <w:rFonts w:hint="eastAsia" w:eastAsia="宋体"/>
          <w:color w:val="000000"/>
          <w:sz w:val="24"/>
        </w:rPr>
        <w:t>及相关附图、附表、附件；</w:t>
      </w:r>
      <w:r>
        <w:rPr>
          <w:rFonts w:eastAsia="宋体"/>
          <w:color w:val="000000"/>
          <w:sz w:val="24"/>
        </w:rPr>
        <w:t>2</w:t>
      </w:r>
      <w:r>
        <w:rPr>
          <w:rFonts w:hint="eastAsia" w:eastAsia="宋体"/>
          <w:color w:val="000000"/>
          <w:sz w:val="24"/>
        </w:rPr>
        <w:t>、预</w:t>
      </w:r>
      <w:r>
        <w:rPr>
          <w:rFonts w:hint="eastAsia" w:ascii="宋体" w:hAnsi="宋体" w:eastAsia="宋体"/>
          <w:color w:val="000000"/>
          <w:sz w:val="24"/>
        </w:rPr>
        <w:t>期探获建筑用大理岩矿石量</w:t>
      </w:r>
      <w:r>
        <w:rPr>
          <w:rFonts w:ascii="宋体" w:hAnsi="宋体" w:eastAsia="宋体"/>
          <w:sz w:val="24"/>
        </w:rPr>
        <w:t>1400</w:t>
      </w:r>
      <w:r>
        <w:rPr>
          <w:rFonts w:hint="eastAsia" w:eastAsia="宋体"/>
          <w:sz w:val="24"/>
        </w:rPr>
        <w:t>×10</w:t>
      </w:r>
      <w:r>
        <w:rPr>
          <w:rFonts w:hint="eastAsia" w:eastAsia="宋体"/>
          <w:sz w:val="24"/>
          <w:vertAlign w:val="superscript"/>
        </w:rPr>
        <w:t>4</w:t>
      </w:r>
      <w:r>
        <w:rPr>
          <w:rFonts w:hint="eastAsia" w:ascii="宋体" w:hAnsi="宋体" w:eastAsia="宋体"/>
          <w:sz w:val="24"/>
        </w:rPr>
        <w:t>m</w:t>
      </w:r>
      <w:r>
        <w:rPr>
          <w:rFonts w:ascii="宋体" w:hAnsi="宋体" w:eastAsia="宋体"/>
          <w:sz w:val="24"/>
          <w:vertAlign w:val="superscript"/>
        </w:rPr>
        <w:t>3</w:t>
      </w:r>
      <w:r>
        <w:rPr>
          <w:rFonts w:hint="eastAsia" w:ascii="宋体" w:hAnsi="宋体" w:eastAsia="宋体"/>
          <w:sz w:val="24"/>
        </w:rPr>
        <w:t>。</w:t>
      </w:r>
    </w:p>
    <w:p>
      <w:pPr>
        <w:keepNext w:val="0"/>
        <w:keepLines w:val="0"/>
        <w:pageBreakBefore w:val="0"/>
        <w:kinsoku/>
        <w:wordWrap/>
        <w:overflowPunct/>
        <w:topLinePunct w:val="0"/>
        <w:autoSpaceDE/>
        <w:autoSpaceDN/>
        <w:bidi w:val="0"/>
        <w:spacing w:before="1" w:line="360" w:lineRule="auto"/>
        <w:textAlignment w:val="auto"/>
        <w:rPr>
          <w:rFonts w:eastAsia="宋体"/>
          <w:sz w:val="24"/>
        </w:rPr>
      </w:pPr>
      <w:r>
        <w:rPr>
          <w:rFonts w:eastAsia="宋体"/>
          <w:b/>
          <w:sz w:val="24"/>
        </w:rPr>
        <w:t>三、工作要求</w:t>
      </w:r>
      <w:r>
        <w:rPr>
          <w:rFonts w:eastAsia="宋体"/>
          <w:b/>
          <w:w w:val="99"/>
          <w:sz w:val="24"/>
        </w:rPr>
        <w:t xml:space="preserve"> </w:t>
      </w:r>
      <w:r>
        <w:rPr>
          <w:rFonts w:eastAsia="宋体"/>
          <w:sz w:val="24"/>
        </w:rPr>
        <w:t xml:space="preserve"> </w:t>
      </w:r>
    </w:p>
    <w:p>
      <w:pPr>
        <w:pStyle w:val="9"/>
        <w:keepNext w:val="0"/>
        <w:keepLines w:val="0"/>
        <w:pageBreakBefore w:val="0"/>
        <w:kinsoku/>
        <w:wordWrap/>
        <w:overflowPunct/>
        <w:topLinePunct w:val="0"/>
        <w:autoSpaceDE/>
        <w:autoSpaceDN/>
        <w:bidi w:val="0"/>
        <w:spacing w:before="173" w:line="360" w:lineRule="auto"/>
        <w:ind w:left="680"/>
        <w:textAlignment w:val="auto"/>
        <w:rPr>
          <w:rFonts w:eastAsia="宋体"/>
          <w:sz w:val="24"/>
        </w:rPr>
      </w:pPr>
      <w:r>
        <w:rPr>
          <w:rFonts w:eastAsia="宋体"/>
          <w:sz w:val="24"/>
        </w:rPr>
        <w:t>1、工期：自合同签订之日起</w:t>
      </w:r>
      <w:r>
        <w:rPr>
          <w:rFonts w:hint="eastAsia" w:eastAsia="宋体"/>
          <w:sz w:val="24"/>
          <w:lang w:val="en-US" w:eastAsia="zh-CN"/>
        </w:rPr>
        <w:t>1年</w:t>
      </w:r>
      <w:r>
        <w:rPr>
          <w:rFonts w:eastAsia="宋体"/>
          <w:sz w:val="24"/>
        </w:rPr>
        <w:t xml:space="preserve"> </w:t>
      </w:r>
    </w:p>
    <w:p>
      <w:pPr>
        <w:pStyle w:val="9"/>
        <w:keepNext w:val="0"/>
        <w:keepLines w:val="0"/>
        <w:pageBreakBefore w:val="0"/>
        <w:kinsoku/>
        <w:wordWrap/>
        <w:overflowPunct/>
        <w:topLinePunct w:val="0"/>
        <w:autoSpaceDE/>
        <w:autoSpaceDN/>
        <w:bidi w:val="0"/>
        <w:spacing w:before="176" w:line="360" w:lineRule="auto"/>
        <w:ind w:left="680"/>
        <w:textAlignment w:val="auto"/>
        <w:rPr>
          <w:rFonts w:eastAsia="宋体"/>
          <w:sz w:val="24"/>
        </w:rPr>
      </w:pPr>
      <w:r>
        <w:rPr>
          <w:rFonts w:eastAsia="宋体"/>
          <w:sz w:val="24"/>
        </w:rPr>
        <w:t xml:space="preserve">2、技术和人员投入：投入的本项目技术和人员应满足本项目的工作需求。 </w:t>
      </w:r>
    </w:p>
    <w:p>
      <w:pPr>
        <w:pStyle w:val="9"/>
        <w:keepNext w:val="0"/>
        <w:keepLines w:val="0"/>
        <w:pageBreakBefore w:val="0"/>
        <w:kinsoku/>
        <w:wordWrap/>
        <w:overflowPunct/>
        <w:topLinePunct w:val="0"/>
        <w:autoSpaceDE/>
        <w:autoSpaceDN/>
        <w:bidi w:val="0"/>
        <w:spacing w:before="176" w:line="360" w:lineRule="auto"/>
        <w:ind w:left="680"/>
        <w:textAlignment w:val="auto"/>
        <w:rPr>
          <w:rFonts w:eastAsia="宋体"/>
          <w:sz w:val="24"/>
        </w:rPr>
      </w:pPr>
      <w:r>
        <w:rPr>
          <w:rFonts w:eastAsia="宋体"/>
          <w:sz w:val="24"/>
        </w:rPr>
        <w:t xml:space="preserve">3、成果质量：确保资源储量报告通过评审备案。  </w:t>
      </w:r>
    </w:p>
    <w:p>
      <w:pPr>
        <w:pStyle w:val="9"/>
        <w:keepNext w:val="0"/>
        <w:keepLines w:val="0"/>
        <w:pageBreakBefore w:val="0"/>
        <w:kinsoku/>
        <w:wordWrap/>
        <w:overflowPunct/>
        <w:topLinePunct w:val="0"/>
        <w:autoSpaceDE/>
        <w:autoSpaceDN/>
        <w:bidi w:val="0"/>
        <w:spacing w:before="4" w:after="0" w:line="360" w:lineRule="auto"/>
        <w:textAlignment w:val="auto"/>
        <w:rPr>
          <w:rFonts w:eastAsia="宋体"/>
          <w:b/>
          <w:sz w:val="24"/>
        </w:rPr>
        <w:sectPr>
          <w:footerReference r:id="rId5" w:type="default"/>
          <w:pgSz w:w="11906" w:h="16838"/>
          <w:pgMar w:top="1440" w:right="1701" w:bottom="1440" w:left="1701" w:header="851" w:footer="992" w:gutter="0"/>
          <w:pgNumType w:fmt="decimal" w:start="1"/>
          <w:cols w:space="720" w:num="1"/>
          <w:docGrid w:linePitch="312" w:charSpace="0"/>
        </w:sectPr>
      </w:pPr>
      <w:r>
        <w:rPr>
          <w:rFonts w:eastAsia="宋体"/>
          <w:b/>
          <w:sz w:val="24"/>
        </w:rPr>
        <w:t>四、其他未尽事宜按现行的国家、省、市相关技术规范、标准及行业要求执行</w:t>
      </w:r>
      <w:r>
        <w:rPr>
          <w:rFonts w:hint="eastAsia" w:eastAsia="宋体"/>
          <w:b/>
          <w:sz w:val="24"/>
        </w:rPr>
        <w:t>。</w:t>
      </w:r>
    </w:p>
    <w:p>
      <w:pPr>
        <w:pStyle w:val="2"/>
        <w:numPr>
          <w:ilvl w:val="0"/>
          <w:numId w:val="0"/>
        </w:numPr>
        <w:rPr>
          <w:rFonts w:hint="default"/>
          <w:lang w:val="en-US" w:eastAsia="zh-CN"/>
        </w:rPr>
      </w:pPr>
    </w:p>
    <w:p>
      <w:pPr>
        <w:pStyle w:val="19"/>
        <w:numPr>
          <w:ilvl w:val="0"/>
          <w:numId w:val="0"/>
        </w:numPr>
        <w:tabs>
          <w:tab w:val="left" w:pos="349"/>
        </w:tabs>
        <w:ind w:firstLine="2891" w:firstLineChars="800"/>
        <w:jc w:val="both"/>
        <w:outlineLvl w:val="0"/>
        <w:rPr>
          <w:rFonts w:hint="default" w:ascii="Calibri" w:hAnsi="Calibri" w:eastAsia="宋体" w:cs="Times New Roman"/>
          <w:b/>
          <w:bCs/>
          <w:color w:val="auto"/>
          <w:kern w:val="2"/>
          <w:sz w:val="36"/>
          <w:szCs w:val="40"/>
          <w:lang w:val="en-US" w:eastAsia="zh-CN" w:bidi="ar-SA"/>
        </w:rPr>
      </w:pPr>
      <w:bookmarkStart w:id="22" w:name="_Toc25554"/>
      <w:r>
        <w:rPr>
          <w:rFonts w:hint="eastAsia" w:ascii="Calibri" w:hAnsi="Calibri" w:eastAsia="宋体" w:cs="Times New Roman"/>
          <w:b/>
          <w:bCs/>
          <w:color w:val="auto"/>
          <w:kern w:val="2"/>
          <w:sz w:val="36"/>
          <w:szCs w:val="40"/>
          <w:lang w:val="en-US" w:eastAsia="zh-CN" w:bidi="ar-SA"/>
        </w:rPr>
        <w:t>第五部分 合同格式</w:t>
      </w:r>
      <w:bookmarkEnd w:id="22"/>
    </w:p>
    <w:p>
      <w:pPr>
        <w:ind w:firstLine="3162" w:firstLineChars="1500"/>
        <w:outlineLvl w:val="9"/>
        <w:rPr>
          <w:b/>
          <w:bCs/>
        </w:rPr>
      </w:pPr>
      <w:r>
        <w:rPr>
          <w:b/>
          <w:bCs/>
        </w:rPr>
        <w:t>（仅供参考，不作为签订合同依据）</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采购合同编号：</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采购人（甲方）</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供应商（乙方）</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40" w:firstLineChars="200"/>
        <w:jc w:val="both"/>
        <w:textAlignment w:val="auto"/>
        <w:outlineLvl w:val="9"/>
        <w:rPr>
          <w:sz w:val="24"/>
          <w:szCs w:val="24"/>
        </w:rPr>
      </w:pPr>
      <w:r>
        <w:rPr>
          <w:spacing w:val="-10"/>
          <w:sz w:val="24"/>
          <w:szCs w:val="24"/>
        </w:rPr>
        <w:t>为了保护甲、乙双方合法权益，根据《中华人民共和国采购法》及其他有关</w:t>
      </w:r>
      <w:r>
        <w:rPr>
          <w:sz w:val="24"/>
          <w:szCs w:val="24"/>
        </w:rPr>
        <w:t>法律、法规、规章，双方签订本合同协议书。</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项目信息：</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（2）采购计划编号：</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（3）项目内容：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2.合同金额</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outlineLvl w:val="9"/>
        <w:rPr>
          <w:rFonts w:hint="eastAsia"/>
          <w:sz w:val="24"/>
          <w:lang w:val="en-US" w:eastAsia="zh-CN"/>
        </w:rPr>
      </w:pPr>
      <w:r>
        <w:rPr>
          <w:rFonts w:hint="eastAsia"/>
          <w:sz w:val="24"/>
          <w:lang w:val="en-US" w:eastAsia="zh-CN"/>
        </w:rPr>
        <w:t>（1）</w:t>
      </w:r>
      <w:r>
        <w:rPr>
          <w:sz w:val="24"/>
        </w:rPr>
        <w:t>合同金额小写</w:t>
      </w:r>
      <w:r>
        <w:rPr>
          <w:rFonts w:hint="eastAsia"/>
          <w:sz w:val="24"/>
          <w:lang w:eastAsia="zh-CN"/>
        </w:rPr>
        <w:t>：</w:t>
      </w:r>
      <w:r>
        <w:rPr>
          <w:rFonts w:hint="eastAsia"/>
          <w:sz w:val="24"/>
          <w:lang w:val="en-US" w:eastAsia="zh-CN"/>
        </w:rPr>
        <w:t xml:space="preserve">     大写：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（2）</w:t>
      </w:r>
      <w:r>
        <w:rPr>
          <w:sz w:val="24"/>
        </w:rPr>
        <w:t>具体标的见附件。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（3）</w:t>
      </w:r>
      <w:r>
        <w:rPr>
          <w:sz w:val="24"/>
        </w:rPr>
        <w:t xml:space="preserve">合同价格形式：固定总价合同 </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3.履行合同的时间、地点及方式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default"/>
          <w:sz w:val="24"/>
          <w:lang w:val="en-US" w:eastAsia="zh-CN"/>
        </w:rPr>
      </w:pPr>
      <w:r>
        <w:rPr>
          <w:rFonts w:hint="default"/>
          <w:sz w:val="24"/>
          <w:lang w:val="en-US" w:eastAsia="zh-CN"/>
        </w:rPr>
        <w:t xml:space="preserve">起始日期：合同签订之日起， </w:t>
      </w:r>
      <w:r>
        <w:rPr>
          <w:rFonts w:hint="default"/>
          <w:sz w:val="24"/>
          <w:lang w:val="en-US" w:eastAsia="zh-CN"/>
        </w:rPr>
        <w:tab/>
      </w:r>
      <w:r>
        <w:rPr>
          <w:rFonts w:hint="default"/>
          <w:sz w:val="24"/>
          <w:lang w:val="en-US" w:eastAsia="zh-CN"/>
        </w:rPr>
        <w:t>天内供货完毕。</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地点：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方式：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4.解决合同纠纷方式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首先通过双方协商解决，协商解决不成，则通过以下途径之一解决纠纷。</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5.组成合同的文件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本协议书与下列文件一起构成合同文件，如下述文件之间有任何抵触、矛盾或歧义，应按以下顺序解释：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（1）在采购或合同履行过程中乙方作出的承诺以及双方协商达成的变更或补充协议</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（2）成交通知书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（3）响应文件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（4）政府采购合同格式条款及其附件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（5）专用合同条款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（6）通用合同条款（如果有）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eastAsia="zh-CN"/>
        </w:rPr>
        <w:t>（</w:t>
      </w:r>
      <w:r>
        <w:rPr>
          <w:rFonts w:hint="eastAsia"/>
          <w:sz w:val="24"/>
          <w:lang w:val="en-US" w:eastAsia="zh-CN"/>
        </w:rPr>
        <w:t>7</w:t>
      </w:r>
      <w:r>
        <w:rPr>
          <w:rFonts w:hint="eastAsia"/>
          <w:sz w:val="24"/>
          <w:lang w:eastAsia="zh-CN"/>
        </w:rPr>
        <w:t>）</w:t>
      </w:r>
      <w:r>
        <w:rPr>
          <w:sz w:val="24"/>
        </w:rPr>
        <w:t>标准、规范及有关技术文件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（8）其他合同文件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6.合同生效</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本合同经双方签字盖章生效。</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7.合同份数</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合同订立时间：</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pPr>
      <w:r>
        <w:rPr>
          <w:rFonts w:hint="eastAsia"/>
          <w:sz w:val="24"/>
          <w:lang w:val="en-US" w:eastAsia="zh-CN"/>
        </w:rPr>
        <w:t>合同订立地点：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甲 方：（电子签章）             乙 方：（电子签章）</w:t>
      </w:r>
    </w:p>
    <w:tbl>
      <w:tblPr>
        <w:tblStyle w:val="23"/>
        <w:tblpPr w:leftFromText="180" w:rightFromText="180" w:vertAnchor="text" w:horzAnchor="page" w:tblpX="1704" w:tblpY="524"/>
        <w:tblOverlap w:val="never"/>
        <w:tblW w:w="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70"/>
        <w:gridCol w:w="216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法定代表人：</w:t>
            </w:r>
          </w:p>
        </w:tc>
        <w:tc>
          <w:tcPr>
            <w:tcW w:w="4230" w:type="dxa"/>
            <w:gridSpan w:val="2"/>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2160" w:firstLineChars="900"/>
              <w:jc w:val="both"/>
              <w:textAlignment w:val="auto"/>
              <w:outlineLvl w:val="9"/>
              <w:rPr>
                <w:rFonts w:ascii="Times New Roman"/>
                <w:sz w:val="22"/>
              </w:rPr>
            </w:pPr>
            <w:r>
              <w:rPr>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r>
    </w:tbl>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eastAsia="宋体"/>
          <w:sz w:val="24"/>
          <w:lang w:val="en-US" w:eastAsia="zh-CN"/>
        </w:rPr>
      </w:pPr>
    </w:p>
    <w:p>
      <w:pPr>
        <w:pStyle w:val="19"/>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lang w:val="en-US" w:eastAsia="zh-CN"/>
        </w:rPr>
      </w:pPr>
    </w:p>
    <w:p>
      <w:pPr>
        <w:rPr>
          <w:rFonts w:hint="default" w:eastAsia="宋体"/>
          <w:sz w:val="24"/>
          <w:lang w:val="en-US" w:eastAsia="zh-CN"/>
        </w:rPr>
      </w:pPr>
      <w:r>
        <w:rPr>
          <w:rFonts w:hint="default" w:eastAsia="宋体"/>
          <w:sz w:val="24"/>
          <w:lang w:val="en-US" w:eastAsia="zh-CN"/>
        </w:rPr>
        <w:br w:type="page"/>
      </w:r>
    </w:p>
    <w:bookmarkEnd w:id="17"/>
    <w:bookmarkEnd w:id="18"/>
    <w:bookmarkEnd w:id="19"/>
    <w:p>
      <w:pPr>
        <w:pStyle w:val="3"/>
        <w:numPr>
          <w:ilvl w:val="0"/>
          <w:numId w:val="0"/>
        </w:numPr>
        <w:spacing w:after="0" w:afterLines="0"/>
        <w:ind w:leftChars="0"/>
        <w:jc w:val="center"/>
        <w:rPr>
          <w:rFonts w:hint="eastAsia"/>
          <w:sz w:val="36"/>
          <w:szCs w:val="36"/>
        </w:rPr>
      </w:pPr>
      <w:bookmarkStart w:id="23" w:name="一、磋商函及磋商一览表"/>
      <w:bookmarkEnd w:id="23"/>
      <w:bookmarkStart w:id="24" w:name="_bookmark13"/>
      <w:bookmarkEnd w:id="24"/>
      <w:bookmarkStart w:id="25" w:name="_Toc9765"/>
      <w:bookmarkStart w:id="26" w:name="_Toc17292"/>
      <w:r>
        <w:rPr>
          <w:rFonts w:hint="eastAsia"/>
          <w:sz w:val="36"/>
          <w:szCs w:val="36"/>
          <w:lang w:val="en-US" w:eastAsia="zh-CN"/>
        </w:rPr>
        <w:t>第六部分 响应</w:t>
      </w:r>
      <w:r>
        <w:rPr>
          <w:rFonts w:hint="eastAsia"/>
          <w:sz w:val="36"/>
          <w:szCs w:val="36"/>
        </w:rPr>
        <w:t>文件格式</w:t>
      </w:r>
      <w:bookmarkEnd w:id="25"/>
      <w:bookmarkEnd w:id="26"/>
    </w:p>
    <w:p>
      <w:pPr>
        <w:pStyle w:val="9"/>
        <w:spacing w:before="161" w:line="364" w:lineRule="auto"/>
        <w:ind w:left="480" w:right="821" w:firstLine="479"/>
        <w:rPr>
          <w:sz w:val="24"/>
          <w:szCs w:val="24"/>
        </w:rPr>
      </w:pPr>
      <w:r>
        <w:rPr>
          <w:spacing w:val="-9"/>
          <w:sz w:val="24"/>
          <w:szCs w:val="24"/>
        </w:rPr>
        <w:t>注：请各供应商按照以下文件的要求格式、内容，顺序制作响应文件，并请</w:t>
      </w:r>
      <w:r>
        <w:rPr>
          <w:sz w:val="24"/>
          <w:szCs w:val="24"/>
        </w:rPr>
        <w:t>编制目录及页码，否则可能将影响对响应文件的评价。</w:t>
      </w:r>
    </w:p>
    <w:p>
      <w:pPr>
        <w:spacing w:line="500" w:lineRule="exact"/>
        <w:jc w:val="center"/>
        <w:rPr>
          <w:rFonts w:hint="eastAsia" w:ascii="宋体" w:hAnsi="宋体" w:cs="宋体"/>
          <w:b/>
          <w:sz w:val="36"/>
          <w:szCs w:val="36"/>
        </w:rPr>
      </w:pPr>
    </w:p>
    <w:p>
      <w:pPr>
        <w:spacing w:line="500" w:lineRule="exact"/>
        <w:jc w:val="center"/>
        <w:rPr>
          <w:rFonts w:hint="eastAsia" w:ascii="宋体" w:hAnsi="宋体" w:cs="宋体"/>
          <w:b/>
          <w:sz w:val="36"/>
          <w:szCs w:val="36"/>
        </w:rPr>
      </w:pPr>
    </w:p>
    <w:p>
      <w:pPr>
        <w:spacing w:line="360" w:lineRule="auto"/>
        <w:jc w:val="center"/>
        <w:outlineLvl w:val="9"/>
        <w:rPr>
          <w:rFonts w:hint="eastAsia" w:eastAsia="宋体"/>
          <w:b/>
          <w:bCs/>
          <w:kern w:val="0"/>
          <w:sz w:val="40"/>
          <w:lang w:val="en-US" w:eastAsia="zh-CN"/>
        </w:rPr>
      </w:pPr>
      <w:r>
        <w:rPr>
          <w:rFonts w:hint="eastAsia"/>
          <w:b/>
          <w:bCs/>
          <w:kern w:val="0"/>
          <w:sz w:val="40"/>
          <w:u w:val="single"/>
          <w:lang w:val="en-US" w:eastAsia="zh-CN"/>
        </w:rPr>
        <w:t xml:space="preserve">                      </w:t>
      </w:r>
      <w:bookmarkStart w:id="27" w:name="_Toc2973_WPSOffice_Level1"/>
      <w:bookmarkStart w:id="28" w:name="_Toc30670_WPSOffice_Level1"/>
      <w:bookmarkStart w:id="29" w:name="_Toc5650_WPSOffice_Level1"/>
      <w:bookmarkStart w:id="30" w:name="_Toc32582_WPSOffice_Level2"/>
      <w:bookmarkStart w:id="31" w:name="_Toc14808_WPSOffice_Level1"/>
      <w:bookmarkStart w:id="32" w:name="_Toc9938_WPSOffice_Level1"/>
      <w:r>
        <w:rPr>
          <w:rFonts w:hint="eastAsia"/>
          <w:b/>
          <w:bCs/>
          <w:kern w:val="0"/>
          <w:sz w:val="40"/>
        </w:rPr>
        <w:t>项目</w:t>
      </w:r>
      <w:bookmarkEnd w:id="27"/>
      <w:bookmarkEnd w:id="28"/>
      <w:bookmarkEnd w:id="29"/>
      <w:bookmarkEnd w:id="30"/>
      <w:bookmarkEnd w:id="31"/>
      <w:bookmarkEnd w:id="32"/>
    </w:p>
    <w:p>
      <w:pPr>
        <w:outlineLvl w:val="9"/>
        <w:rPr>
          <w:rFonts w:hint="eastAsia"/>
        </w:rPr>
      </w:pPr>
    </w:p>
    <w:p>
      <w:pPr>
        <w:bidi w:val="0"/>
        <w:rPr>
          <w:rFonts w:hint="eastAsia"/>
        </w:rPr>
      </w:pPr>
    </w:p>
    <w:p>
      <w:pPr>
        <w:jc w:val="center"/>
        <w:outlineLvl w:val="9"/>
        <w:rPr>
          <w:rFonts w:hint="eastAsia" w:ascii="宋体" w:hAnsi="宋体" w:cs="宋体"/>
          <w:sz w:val="72"/>
          <w:szCs w:val="44"/>
          <w:lang w:val="en-US" w:eastAsia="zh-CN" w:bidi="ar"/>
        </w:rPr>
      </w:pPr>
      <w:bookmarkStart w:id="33" w:name="_Toc16895"/>
      <w:bookmarkStart w:id="34" w:name="_Toc28641_WPSOffice_Level1"/>
      <w:bookmarkStart w:id="35" w:name="_Toc17023_WPSOffice_Level1"/>
      <w:bookmarkStart w:id="36" w:name="_Toc32640_WPSOffice_Level1"/>
      <w:bookmarkStart w:id="37" w:name="_Toc29035_WPSOffice_Level1"/>
      <w:bookmarkStart w:id="38" w:name="_Toc14373_WPSOffice_Level1"/>
      <w:bookmarkStart w:id="39" w:name="_Toc21877_WPSOffice_Level1"/>
    </w:p>
    <w:p>
      <w:pPr>
        <w:jc w:val="center"/>
        <w:outlineLvl w:val="9"/>
        <w:rPr>
          <w:rFonts w:hint="eastAsia" w:ascii="宋体" w:hAnsi="宋体" w:cs="宋体"/>
          <w:sz w:val="72"/>
          <w:szCs w:val="44"/>
          <w:lang w:bidi="ar"/>
        </w:rPr>
      </w:pPr>
      <w:r>
        <w:rPr>
          <w:rFonts w:hint="eastAsia" w:ascii="宋体" w:hAnsi="宋体" w:cs="宋体"/>
          <w:sz w:val="72"/>
          <w:szCs w:val="44"/>
          <w:lang w:val="en-US" w:eastAsia="zh-CN" w:bidi="ar"/>
        </w:rPr>
        <w:t>响应</w:t>
      </w:r>
      <w:r>
        <w:rPr>
          <w:rFonts w:hint="eastAsia" w:ascii="宋体" w:hAnsi="宋体" w:cs="宋体"/>
          <w:sz w:val="72"/>
          <w:szCs w:val="44"/>
          <w:lang w:bidi="ar"/>
        </w:rPr>
        <w:t>文件</w:t>
      </w:r>
      <w:bookmarkEnd w:id="33"/>
      <w:bookmarkEnd w:id="34"/>
      <w:bookmarkEnd w:id="35"/>
      <w:bookmarkEnd w:id="36"/>
      <w:bookmarkEnd w:id="37"/>
      <w:bookmarkEnd w:id="38"/>
      <w:bookmarkEnd w:id="39"/>
    </w:p>
    <w:p>
      <w:pPr>
        <w:pStyle w:val="4"/>
        <w:outlineLvl w:val="9"/>
        <w:rPr>
          <w:rFonts w:hint="eastAsia"/>
        </w:rPr>
      </w:pPr>
    </w:p>
    <w:p>
      <w:pPr>
        <w:spacing w:line="500" w:lineRule="exact"/>
        <w:ind w:firstLine="4080" w:firstLineChars="1700"/>
        <w:jc w:val="both"/>
        <w:outlineLvl w:val="9"/>
        <w:rPr>
          <w:rFonts w:hint="default" w:ascii="宋体" w:hAnsi="宋体" w:eastAsia="宋体" w:cs="宋体"/>
          <w:sz w:val="24"/>
          <w:szCs w:val="22"/>
          <w:lang w:val="en-US" w:eastAsia="zh-CN"/>
        </w:rPr>
      </w:pPr>
      <w:bookmarkStart w:id="40" w:name="_Toc19978_WPSOffice_Level1"/>
      <w:bookmarkStart w:id="41" w:name="_Toc4773"/>
      <w:bookmarkStart w:id="42" w:name="_Toc17364_WPSOffice_Level2"/>
      <w:bookmarkStart w:id="43" w:name="_Toc4222_WPSOffice_Level2"/>
      <w:bookmarkStart w:id="44" w:name="_Toc29936_WPSOffice_Level2"/>
      <w:bookmarkStart w:id="45" w:name="_Toc10485_WPSOffice_Level2"/>
      <w:bookmarkStart w:id="46" w:name="_Toc23716_WPSOffice_Level2"/>
      <w:r>
        <w:rPr>
          <w:rFonts w:hint="eastAsia" w:ascii="宋体" w:hAnsi="宋体" w:cs="宋体"/>
          <w:sz w:val="24"/>
          <w:szCs w:val="22"/>
          <w:lang w:val="en-US" w:eastAsia="zh-CN" w:bidi="ar"/>
        </w:rPr>
        <w:t>采购</w:t>
      </w:r>
      <w:r>
        <w:rPr>
          <w:rFonts w:hint="eastAsia" w:ascii="宋体" w:hAnsi="宋体" w:cs="宋体"/>
          <w:sz w:val="24"/>
          <w:szCs w:val="22"/>
          <w:lang w:bidi="ar"/>
        </w:rPr>
        <w:t>编号：</w:t>
      </w:r>
      <w:bookmarkEnd w:id="40"/>
      <w:bookmarkEnd w:id="41"/>
      <w:bookmarkEnd w:id="42"/>
      <w:bookmarkEnd w:id="43"/>
      <w:bookmarkEnd w:id="44"/>
      <w:bookmarkEnd w:id="45"/>
      <w:bookmarkEnd w:id="46"/>
      <w:r>
        <w:rPr>
          <w:rFonts w:hint="eastAsia" w:ascii="宋体" w:hAnsi="宋体" w:cs="宋体"/>
          <w:sz w:val="24"/>
          <w:szCs w:val="22"/>
          <w:lang w:val="en-US" w:eastAsia="zh-CN" w:bidi="ar"/>
        </w:rPr>
        <w:t xml:space="preserve">  </w:t>
      </w:r>
    </w:p>
    <w:p>
      <w:pPr>
        <w:spacing w:line="500" w:lineRule="exact"/>
        <w:rPr>
          <w:rFonts w:hint="eastAsia" w:ascii="宋体" w:hAnsi="宋体" w:cs="宋体"/>
          <w:sz w:val="24"/>
          <w:szCs w:val="22"/>
        </w:rPr>
      </w:pPr>
    </w:p>
    <w:p>
      <w:pPr>
        <w:spacing w:line="500" w:lineRule="exact"/>
        <w:rPr>
          <w:rFonts w:hint="eastAsia" w:ascii="宋体" w:hAnsi="宋体" w:cs="宋体"/>
          <w:sz w:val="24"/>
          <w:szCs w:val="22"/>
        </w:rPr>
      </w:pPr>
    </w:p>
    <w:p>
      <w:pPr>
        <w:pStyle w:val="9"/>
        <w:rPr>
          <w:rFonts w:hint="eastAsia" w:ascii="宋体" w:hAnsi="宋体" w:cs="宋体"/>
          <w:sz w:val="24"/>
          <w:szCs w:val="22"/>
        </w:rPr>
      </w:pPr>
    </w:p>
    <w:p>
      <w:pPr>
        <w:pStyle w:val="19"/>
        <w:rPr>
          <w:rFonts w:hint="eastAsia" w:ascii="宋体" w:hAnsi="宋体" w:cs="宋体"/>
          <w:sz w:val="24"/>
          <w:szCs w:val="22"/>
        </w:rPr>
      </w:pPr>
    </w:p>
    <w:p>
      <w:pPr>
        <w:spacing w:line="500" w:lineRule="exact"/>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spacing w:line="400" w:lineRule="exact"/>
        <w:jc w:val="center"/>
        <w:outlineLvl w:val="9"/>
        <w:rPr>
          <w:rFonts w:hint="eastAsia" w:ascii="宋体" w:hAnsi="宋体" w:cs="宋体"/>
          <w:sz w:val="28"/>
          <w:szCs w:val="28"/>
        </w:rPr>
      </w:pPr>
      <w:bookmarkStart w:id="47" w:name="_Toc10456_WPSOffice_Level2"/>
      <w:bookmarkStart w:id="48" w:name="_Toc22662_WPSOffice_Level2"/>
      <w:bookmarkStart w:id="49" w:name="_Toc22946_WPSOffice_Level2"/>
      <w:bookmarkStart w:id="50" w:name="_Toc28372_WPSOffice_Level2"/>
      <w:bookmarkStart w:id="51" w:name="_Toc3899_WPSOffice_Level2"/>
      <w:bookmarkStart w:id="52" w:name="_Toc17094"/>
      <w:bookmarkStart w:id="53" w:name="_Toc14142_WPSOffice_Level2"/>
      <w:r>
        <w:rPr>
          <w:rFonts w:hint="eastAsia" w:ascii="宋体" w:hAnsi="宋体" w:cs="宋体"/>
          <w:sz w:val="28"/>
          <w:szCs w:val="28"/>
          <w:lang w:eastAsia="zh-CN" w:bidi="ar"/>
        </w:rPr>
        <w:t>供应商</w:t>
      </w:r>
      <w:r>
        <w:rPr>
          <w:rFonts w:hint="eastAsia" w:ascii="宋体" w:hAnsi="宋体" w:cs="宋体"/>
          <w:sz w:val="28"/>
          <w:szCs w:val="28"/>
          <w:lang w:val="en-US" w:eastAsia="zh-CN" w:bidi="ar"/>
        </w:rPr>
        <w:t>名称</w:t>
      </w:r>
      <w:r>
        <w:rPr>
          <w:rFonts w:hint="eastAsia" w:ascii="宋体" w:hAnsi="宋体" w:cs="宋体"/>
          <w:sz w:val="28"/>
          <w:szCs w:val="28"/>
          <w:lang w:bidi="ar"/>
        </w:rPr>
        <w:t>：（</w:t>
      </w:r>
      <w:r>
        <w:rPr>
          <w:rFonts w:hint="eastAsia" w:ascii="宋体" w:hAnsi="宋体" w:cs="宋体"/>
          <w:sz w:val="28"/>
          <w:szCs w:val="28"/>
          <w:lang w:val="en-US" w:eastAsia="zh-CN" w:bidi="ar"/>
        </w:rPr>
        <w:t>电子签章</w:t>
      </w:r>
      <w:r>
        <w:rPr>
          <w:rFonts w:hint="eastAsia" w:ascii="宋体" w:hAnsi="宋体" w:cs="宋体"/>
          <w:sz w:val="28"/>
          <w:szCs w:val="28"/>
          <w:lang w:bidi="ar"/>
        </w:rPr>
        <w:t>）</w:t>
      </w:r>
      <w:bookmarkEnd w:id="47"/>
      <w:bookmarkEnd w:id="48"/>
      <w:bookmarkEnd w:id="49"/>
      <w:bookmarkEnd w:id="50"/>
      <w:bookmarkEnd w:id="51"/>
      <w:bookmarkEnd w:id="52"/>
      <w:bookmarkEnd w:id="53"/>
    </w:p>
    <w:p>
      <w:pPr>
        <w:spacing w:line="400" w:lineRule="exact"/>
        <w:ind w:firstLine="560" w:firstLineChars="200"/>
        <w:rPr>
          <w:rFonts w:hint="eastAsia" w:ascii="宋体" w:hAnsi="宋体" w:cs="宋体"/>
          <w:sz w:val="28"/>
          <w:szCs w:val="28"/>
        </w:rPr>
      </w:pPr>
    </w:p>
    <w:p>
      <w:pPr>
        <w:spacing w:line="400" w:lineRule="exact"/>
        <w:ind w:firstLine="1960" w:firstLineChars="700"/>
        <w:rPr>
          <w:rFonts w:hint="eastAsia" w:ascii="宋体" w:hAnsi="宋体" w:cs="宋体"/>
          <w:sz w:val="28"/>
          <w:szCs w:val="28"/>
        </w:rPr>
      </w:pPr>
      <w:r>
        <w:rPr>
          <w:rFonts w:hint="eastAsia" w:ascii="宋体" w:hAnsi="宋体" w:cs="宋体"/>
          <w:sz w:val="28"/>
          <w:szCs w:val="28"/>
          <w:lang w:bidi="ar"/>
        </w:rPr>
        <w:t>法定代表人</w:t>
      </w:r>
      <w:r>
        <w:rPr>
          <w:rFonts w:hint="default" w:ascii="宋体" w:hAnsi="宋体" w:cs="宋体"/>
          <w:sz w:val="28"/>
          <w:szCs w:val="28"/>
          <w:lang w:bidi="ar"/>
        </w:rPr>
        <w:t>或</w:t>
      </w:r>
      <w:r>
        <w:rPr>
          <w:rFonts w:hint="eastAsia" w:ascii="宋体" w:hAnsi="宋体" w:cs="宋体"/>
          <w:sz w:val="28"/>
          <w:szCs w:val="28"/>
          <w:lang w:bidi="ar"/>
        </w:rPr>
        <w:t>其委托代理人：（</w:t>
      </w:r>
      <w:r>
        <w:rPr>
          <w:rFonts w:hint="eastAsia" w:ascii="宋体" w:hAnsi="宋体" w:cs="宋体"/>
          <w:sz w:val="28"/>
          <w:szCs w:val="28"/>
          <w:lang w:val="en-US" w:eastAsia="zh-CN" w:bidi="ar"/>
        </w:rPr>
        <w:t>电子签章</w:t>
      </w:r>
      <w:r>
        <w:rPr>
          <w:rFonts w:hint="eastAsia" w:ascii="宋体" w:hAnsi="宋体" w:cs="宋体"/>
          <w:sz w:val="28"/>
          <w:szCs w:val="28"/>
          <w:lang w:bidi="ar"/>
        </w:rPr>
        <w:t>）</w:t>
      </w:r>
    </w:p>
    <w:p>
      <w:pPr>
        <w:spacing w:line="400" w:lineRule="exact"/>
        <w:jc w:val="center"/>
        <w:rPr>
          <w:rFonts w:hint="eastAsia" w:ascii="宋体" w:hAnsi="宋体" w:cs="宋体"/>
          <w:szCs w:val="21"/>
          <w:u w:val="single"/>
        </w:rPr>
      </w:pPr>
    </w:p>
    <w:p>
      <w:pPr>
        <w:spacing w:line="400" w:lineRule="exact"/>
        <w:jc w:val="center"/>
        <w:outlineLvl w:val="9"/>
        <w:rPr>
          <w:rFonts w:hint="eastAsia" w:ascii="宋体" w:hAnsi="宋体" w:cs="宋体"/>
          <w:sz w:val="28"/>
          <w:szCs w:val="28"/>
          <w:lang w:bidi="ar"/>
        </w:rPr>
      </w:pPr>
      <w:bookmarkStart w:id="54" w:name="_Toc14615_WPSOffice_Level2"/>
      <w:bookmarkStart w:id="55" w:name="_Toc498_WPSOffice_Level2"/>
      <w:bookmarkStart w:id="56" w:name="_Toc24600"/>
      <w:bookmarkStart w:id="57" w:name="_Toc25952_WPSOffice_Level2"/>
      <w:bookmarkStart w:id="58" w:name="_Toc2656_WPSOffice_Level2"/>
      <w:bookmarkStart w:id="59" w:name="_Toc32256_WPSOffice_Level2"/>
      <w:bookmarkStart w:id="60" w:name="_Toc13818_WPSOffice_Level2"/>
      <w:r>
        <w:rPr>
          <w:rFonts w:hint="eastAsia" w:ascii="宋体" w:hAnsi="宋体" w:cs="宋体"/>
          <w:sz w:val="28"/>
          <w:szCs w:val="28"/>
          <w:lang w:bidi="ar"/>
        </w:rPr>
        <w:t xml:space="preserve">年   </w:t>
      </w:r>
      <w:r>
        <w:rPr>
          <w:rFonts w:hint="eastAsia" w:ascii="宋体" w:hAnsi="宋体" w:cs="宋体"/>
          <w:sz w:val="28"/>
          <w:szCs w:val="28"/>
          <w:lang w:val="en-US" w:eastAsia="zh-CN" w:bidi="ar"/>
        </w:rPr>
        <w:t xml:space="preserve"> </w:t>
      </w:r>
      <w:r>
        <w:rPr>
          <w:rFonts w:hint="eastAsia" w:ascii="宋体" w:hAnsi="宋体" w:cs="宋体"/>
          <w:sz w:val="28"/>
          <w:szCs w:val="28"/>
          <w:lang w:bidi="ar"/>
        </w:rPr>
        <w:t>月    日</w:t>
      </w:r>
      <w:bookmarkEnd w:id="54"/>
      <w:bookmarkEnd w:id="55"/>
      <w:bookmarkEnd w:id="56"/>
      <w:bookmarkEnd w:id="57"/>
      <w:bookmarkEnd w:id="58"/>
      <w:bookmarkEnd w:id="59"/>
      <w:bookmarkEnd w:id="6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outlineLvl w:val="9"/>
        <w:rPr>
          <w:rFonts w:hint="eastAsia"/>
          <w:lang w:val="en-US" w:eastAsia="zh-CN"/>
        </w:rPr>
      </w:pPr>
    </w:p>
    <w:p>
      <w:pPr>
        <w:bidi w:val="0"/>
        <w:jc w:val="center"/>
        <w:outlineLvl w:val="9"/>
        <w:rPr>
          <w:rFonts w:hint="eastAsia"/>
        </w:rPr>
      </w:pPr>
      <w:r>
        <w:rPr>
          <w:rFonts w:hint="eastAsia"/>
          <w:lang w:val="en-US" w:eastAsia="zh-CN"/>
        </w:rPr>
        <w:t>一、</w:t>
      </w:r>
      <w:r>
        <w:rPr>
          <w:rFonts w:hint="eastAsia"/>
        </w:rPr>
        <w:t>响应文件</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b/>
          <w:spacing w:val="2"/>
          <w:w w:val="99"/>
          <w:sz w:val="24"/>
          <w:szCs w:val="24"/>
          <w:u w:val="single"/>
        </w:rPr>
        <w:t>（</w:t>
      </w:r>
      <w:r>
        <w:rPr>
          <w:rFonts w:hint="eastAsia" w:ascii="宋体" w:hAnsi="宋体" w:eastAsia="宋体" w:cs="宋体"/>
          <w:b/>
          <w:w w:val="99"/>
          <w:sz w:val="24"/>
          <w:szCs w:val="24"/>
          <w:u w:val="single"/>
        </w:rPr>
        <w:t>采购单位</w:t>
      </w:r>
      <w:r>
        <w:rPr>
          <w:rFonts w:hint="eastAsia" w:ascii="宋体" w:hAnsi="宋体" w:eastAsia="宋体" w:cs="宋体"/>
          <w:b/>
          <w:spacing w:val="-118"/>
          <w:w w:val="99"/>
          <w:sz w:val="24"/>
          <w:szCs w:val="24"/>
          <w:u w:val="single"/>
        </w:rPr>
        <w:t>）</w:t>
      </w:r>
      <w:r>
        <w:rPr>
          <w:rFonts w:hint="eastAsia" w:ascii="宋体" w:hAnsi="宋体" w:eastAsia="宋体" w:cs="宋体"/>
          <w:b/>
          <w:spacing w:val="-118"/>
          <w:w w:val="99"/>
          <w:sz w:val="24"/>
          <w:szCs w:val="24"/>
          <w:u w:val="single"/>
          <w:lang w:val="en-US" w:eastAsia="zh-CN"/>
        </w:rPr>
        <w:t xml:space="preserve">  </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根据贵方项目编号为</w:t>
      </w:r>
      <w:r>
        <w:rPr>
          <w:rFonts w:hint="eastAsia" w:ascii="微软雅黑" w:hAnsi="微软雅黑" w:eastAsia="微软雅黑" w:cs="微软雅黑"/>
          <w:color w:val="333333"/>
          <w:sz w:val="21"/>
          <w:szCs w:val="21"/>
          <w:u w:val="single"/>
          <w:lang w:val="en-US" w:eastAsia="zh-CN"/>
        </w:rPr>
        <w:t xml:space="preserve">            </w:t>
      </w:r>
      <w:r>
        <w:rPr>
          <w:rFonts w:hint="eastAsia" w:ascii="宋体" w:hAnsi="宋体" w:eastAsia="宋体" w:cs="宋体"/>
          <w:spacing w:val="0"/>
          <w:sz w:val="24"/>
          <w:szCs w:val="24"/>
        </w:rPr>
        <w:t>，项目名称为</w:t>
      </w:r>
      <w:r>
        <w:rPr>
          <w:rFonts w:hint="eastAsia"/>
          <w:sz w:val="24"/>
          <w:szCs w:val="24"/>
          <w:u w:val="single"/>
          <w:lang w:val="en-US" w:eastAsia="zh-CN"/>
        </w:rPr>
        <w:t xml:space="preserve">             </w:t>
      </w:r>
      <w:r>
        <w:rPr>
          <w:rFonts w:hint="eastAsia" w:ascii="宋体" w:hAnsi="宋体" w:eastAsia="宋体" w:cs="宋体"/>
          <w:spacing w:val="0"/>
          <w:sz w:val="24"/>
          <w:szCs w:val="24"/>
        </w:rPr>
        <w:t>的采购项目的要求，我方决定参与该项目的投标，并承诺如下：</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1、我方已详细审查全部单一来源采购文件，包括修改文件以及全部参考资料和有关附件。我们完全理解并同意放弃对这方面有不明白及误解的权力。我方将按单一来源采购文件的规定承担相应的责任。</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2、本投标有效期为自投标截止之日起 60 日历天，若我方成交，则延长至验收之日。</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3、我方投标中提供的所有文件，无论原件还是复印件均为真实的。</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4、如果我方成交，将按单一来源采购文件、响应文件及协商采购中的承诺签订合同，并严格履行合同。</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5、如果我方成交，我方愿意按照相关收费标准支付本项目的采购服务费、公证费及专家评审费等相关费用。</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供应商名称：（电子签章）</w:t>
      </w: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供应商地址：</w:t>
      </w: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联系电话：</w:t>
      </w: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spacing w:val="-9"/>
          <w:sz w:val="24"/>
          <w:szCs w:val="24"/>
        </w:rPr>
      </w:pPr>
      <w:r>
        <w:rPr>
          <w:rFonts w:hint="eastAsia" w:ascii="宋体" w:hAnsi="宋体" w:eastAsia="宋体" w:cs="宋体"/>
          <w:spacing w:val="-9"/>
          <w:sz w:val="24"/>
          <w:szCs w:val="24"/>
        </w:rPr>
        <w:t>日期：</w:t>
      </w:r>
    </w:p>
    <w:p>
      <w:pPr>
        <w:pStyle w:val="4"/>
        <w:outlineLvl w:val="9"/>
        <w:sectPr>
          <w:footerReference r:id="rId6" w:type="default"/>
          <w:pgSz w:w="11910" w:h="16840"/>
          <w:pgMar w:top="1040" w:right="1083" w:bottom="551" w:left="1083" w:header="0" w:footer="893" w:gutter="0"/>
          <w:pgNumType w:fmt="decimal"/>
          <w:cols w:space="720" w:num="1"/>
        </w:sectPr>
      </w:pPr>
    </w:p>
    <w:p>
      <w:pPr>
        <w:bidi w:val="0"/>
        <w:jc w:val="center"/>
        <w:outlineLvl w:val="9"/>
        <w:rPr>
          <w:rFonts w:hint="default"/>
          <w:lang w:val="en-US" w:eastAsia="zh-CN"/>
        </w:rPr>
      </w:pPr>
      <w:r>
        <w:rPr>
          <w:rFonts w:hint="eastAsia"/>
          <w:lang w:val="en-US" w:eastAsia="zh-CN"/>
        </w:rPr>
        <w:t>二、开标一览表</w:t>
      </w:r>
    </w:p>
    <w:tbl>
      <w:tblPr>
        <w:tblStyle w:val="23"/>
        <w:tblW w:w="9255"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5"/>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55" w:type="dxa"/>
            <w:tcBorders>
              <w:left w:val="single" w:color="000000" w:sz="6" w:space="0"/>
            </w:tcBorders>
            <w:noWrap w:val="0"/>
            <w:vAlign w:val="center"/>
          </w:tcPr>
          <w:p>
            <w:pPr>
              <w:pStyle w:val="39"/>
              <w:spacing w:before="3"/>
              <w:jc w:val="center"/>
              <w:rPr>
                <w:sz w:val="24"/>
              </w:rPr>
            </w:pPr>
            <w:r>
              <w:rPr>
                <w:rFonts w:eastAsia="宋体"/>
                <w:sz w:val="24"/>
              </w:rPr>
              <w:t>项目名称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455" w:type="dxa"/>
            <w:tcBorders>
              <w:left w:val="single" w:color="000000" w:sz="6" w:space="0"/>
            </w:tcBorders>
            <w:noWrap w:val="0"/>
            <w:vAlign w:val="center"/>
          </w:tcPr>
          <w:p>
            <w:pPr>
              <w:pStyle w:val="39"/>
              <w:ind w:right="567"/>
              <w:jc w:val="center"/>
              <w:rPr>
                <w:sz w:val="24"/>
              </w:rPr>
            </w:pPr>
            <w:r>
              <w:rPr>
                <w:rFonts w:hint="eastAsia"/>
                <w:sz w:val="24"/>
                <w:lang w:val="en-US" w:eastAsia="zh-CN"/>
              </w:rPr>
              <w:t xml:space="preserve">     </w:t>
            </w:r>
            <w:r>
              <w:rPr>
                <w:rFonts w:hint="eastAsia"/>
                <w:sz w:val="24"/>
                <w:lang w:eastAsia="zh-CN"/>
              </w:rPr>
              <w:t>供应商</w:t>
            </w:r>
            <w:r>
              <w:rPr>
                <w:sz w:val="24"/>
              </w:rPr>
              <w:t>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55" w:type="dxa"/>
            <w:vMerge w:val="restart"/>
            <w:tcBorders>
              <w:left w:val="single" w:color="000000" w:sz="6" w:space="0"/>
            </w:tcBorders>
            <w:noWrap w:val="0"/>
            <w:vAlign w:val="center"/>
          </w:tcPr>
          <w:p>
            <w:pPr>
              <w:pStyle w:val="39"/>
              <w:spacing w:before="1"/>
              <w:jc w:val="center"/>
              <w:rPr>
                <w:sz w:val="24"/>
              </w:rPr>
            </w:pPr>
            <w:r>
              <w:rPr>
                <w:rFonts w:hint="eastAsia"/>
                <w:sz w:val="24"/>
                <w:lang w:val="en-US" w:eastAsia="zh-CN"/>
              </w:rPr>
              <w:t>投标报价</w:t>
            </w:r>
            <w:r>
              <w:rPr>
                <w:sz w:val="24"/>
              </w:rPr>
              <w:t>（元）</w:t>
            </w:r>
          </w:p>
        </w:tc>
        <w:tc>
          <w:tcPr>
            <w:tcW w:w="6800" w:type="dxa"/>
            <w:noWrap w:val="0"/>
            <w:vAlign w:val="top"/>
          </w:tcPr>
          <w:p>
            <w:pPr>
              <w:pStyle w:val="39"/>
              <w:spacing w:before="3"/>
              <w:rPr>
                <w:b/>
                <w:sz w:val="22"/>
              </w:rPr>
            </w:pPr>
          </w:p>
          <w:p>
            <w:pPr>
              <w:pStyle w:val="39"/>
              <w:ind w:left="108"/>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455" w:type="dxa"/>
            <w:vMerge w:val="continue"/>
            <w:tcBorders>
              <w:top w:val="nil"/>
              <w:left w:val="single" w:color="000000" w:sz="6" w:space="0"/>
            </w:tcBorders>
            <w:noWrap w:val="0"/>
            <w:vAlign w:val="center"/>
          </w:tcPr>
          <w:p>
            <w:pPr>
              <w:jc w:val="center"/>
              <w:rPr>
                <w:sz w:val="2"/>
                <w:szCs w:val="2"/>
              </w:rPr>
            </w:pPr>
          </w:p>
        </w:tc>
        <w:tc>
          <w:tcPr>
            <w:tcW w:w="6800" w:type="dxa"/>
            <w:noWrap w:val="0"/>
            <w:vAlign w:val="top"/>
          </w:tcPr>
          <w:p>
            <w:pPr>
              <w:pStyle w:val="39"/>
              <w:spacing w:before="9"/>
              <w:rPr>
                <w:b/>
                <w:sz w:val="20"/>
              </w:rPr>
            </w:pPr>
          </w:p>
          <w:p>
            <w:pPr>
              <w:pStyle w:val="39"/>
              <w:spacing w:before="1"/>
              <w:ind w:left="108"/>
              <w:rPr>
                <w:sz w:val="24"/>
              </w:rPr>
            </w:pPr>
            <w:r>
              <w:rPr>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455" w:type="dxa"/>
            <w:tcBorders>
              <w:left w:val="single" w:color="000000" w:sz="6" w:space="0"/>
            </w:tcBorders>
            <w:noWrap w:val="0"/>
            <w:vAlign w:val="center"/>
          </w:tcPr>
          <w:p>
            <w:pPr>
              <w:pStyle w:val="39"/>
              <w:spacing w:before="3"/>
              <w:jc w:val="center"/>
              <w:rPr>
                <w:rFonts w:eastAsia="宋体"/>
                <w:sz w:val="24"/>
              </w:rPr>
            </w:pPr>
            <w:r>
              <w:rPr>
                <w:rFonts w:hint="eastAsia" w:eastAsia="宋体"/>
                <w:sz w:val="24"/>
              </w:rPr>
              <w:t>合同履行期限</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455" w:type="dxa"/>
            <w:tcBorders>
              <w:left w:val="single" w:color="000000" w:sz="6" w:space="0"/>
            </w:tcBorders>
            <w:noWrap w:val="0"/>
            <w:vAlign w:val="center"/>
          </w:tcPr>
          <w:p>
            <w:pPr>
              <w:pStyle w:val="39"/>
              <w:spacing w:before="3"/>
              <w:jc w:val="center"/>
              <w:rPr>
                <w:rFonts w:hint="eastAsia" w:eastAsia="宋体"/>
                <w:sz w:val="24"/>
                <w:lang w:val="en-US" w:eastAsia="zh-CN"/>
              </w:rPr>
            </w:pPr>
            <w:r>
              <w:rPr>
                <w:rFonts w:hint="eastAsia"/>
                <w:sz w:val="24"/>
                <w:lang w:val="en-US" w:eastAsia="zh-CN"/>
              </w:rPr>
              <w:t>质量</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2455" w:type="dxa"/>
            <w:tcBorders>
              <w:left w:val="single" w:color="000000" w:sz="6" w:space="0"/>
            </w:tcBorders>
            <w:noWrap w:val="0"/>
            <w:vAlign w:val="center"/>
          </w:tcPr>
          <w:p>
            <w:pPr>
              <w:pStyle w:val="39"/>
              <w:spacing w:before="3"/>
              <w:jc w:val="center"/>
              <w:rPr>
                <w:rFonts w:hint="eastAsia" w:eastAsia="宋体"/>
                <w:sz w:val="24"/>
                <w:lang w:eastAsia="zh-CN"/>
              </w:rPr>
            </w:pPr>
            <w:r>
              <w:rPr>
                <w:rFonts w:eastAsia="宋体"/>
                <w:sz w:val="24"/>
              </w:rPr>
              <w:t>备   注</w:t>
            </w:r>
          </w:p>
        </w:tc>
        <w:tc>
          <w:tcPr>
            <w:tcW w:w="6800" w:type="dxa"/>
            <w:noWrap w:val="0"/>
            <w:vAlign w:val="top"/>
          </w:tcPr>
          <w:p>
            <w:pPr>
              <w:pStyle w:val="39"/>
              <w:spacing w:before="3"/>
              <w:ind w:firstLine="240" w:firstLineChars="100"/>
              <w:rPr>
                <w:rFonts w:eastAsia="宋体"/>
                <w:sz w:val="24"/>
              </w:rPr>
            </w:pPr>
          </w:p>
        </w:tc>
      </w:tr>
    </w:tbl>
    <w:p>
      <w:pPr>
        <w:pStyle w:val="9"/>
        <w:rPr>
          <w:b/>
        </w:rPr>
      </w:pPr>
    </w:p>
    <w:p>
      <w:pPr>
        <w:pStyle w:val="9"/>
        <w:spacing w:before="12"/>
        <w:rPr>
          <w:b/>
          <w:sz w:val="24"/>
          <w:szCs w:val="24"/>
        </w:rPr>
      </w:pPr>
    </w:p>
    <w:p>
      <w:pPr>
        <w:pStyle w:val="9"/>
        <w:ind w:left="1860"/>
        <w:rPr>
          <w:sz w:val="24"/>
          <w:szCs w:val="24"/>
        </w:rPr>
      </w:pPr>
      <w:r>
        <w:rPr>
          <w:sz w:val="24"/>
          <w:szCs w:val="24"/>
        </w:rPr>
        <w:t>供应商(电子签章)：</w:t>
      </w:r>
    </w:p>
    <w:p>
      <w:pPr>
        <w:pStyle w:val="9"/>
        <w:tabs>
          <w:tab w:val="left" w:pos="3420"/>
          <w:tab w:val="left" w:pos="4380"/>
          <w:tab w:val="left" w:pos="5220"/>
        </w:tabs>
        <w:spacing w:before="160" w:line="429" w:lineRule="auto"/>
        <w:ind w:left="1860" w:right="4905"/>
        <w:rPr>
          <w:sz w:val="24"/>
          <w:szCs w:val="24"/>
        </w:rPr>
      </w:pPr>
      <w:r>
        <w:rPr>
          <w:rFonts w:hint="eastAsia"/>
          <w:sz w:val="24"/>
          <w:szCs w:val="24"/>
        </w:rPr>
        <w:t>法定代表人</w:t>
      </w:r>
      <w:r>
        <w:rPr>
          <w:rFonts w:hint="default"/>
          <w:sz w:val="24"/>
          <w:szCs w:val="24"/>
        </w:rPr>
        <w:t>或</w:t>
      </w:r>
      <w:r>
        <w:rPr>
          <w:rFonts w:hint="eastAsia"/>
          <w:sz w:val="24"/>
          <w:szCs w:val="24"/>
        </w:rPr>
        <w:t>其委托代理人</w:t>
      </w:r>
      <w:r>
        <w:rPr>
          <w:sz w:val="24"/>
          <w:szCs w:val="24"/>
        </w:rPr>
        <w:t>（电子签章）：</w:t>
      </w:r>
    </w:p>
    <w:p>
      <w:pPr>
        <w:pStyle w:val="9"/>
        <w:tabs>
          <w:tab w:val="left" w:pos="3420"/>
          <w:tab w:val="left" w:pos="4380"/>
          <w:tab w:val="left" w:pos="5220"/>
        </w:tabs>
        <w:spacing w:before="160" w:line="429" w:lineRule="auto"/>
        <w:ind w:left="1860" w:right="4905"/>
        <w:sectPr>
          <w:footerReference r:id="rId7" w:type="default"/>
          <w:pgSz w:w="11910" w:h="16840"/>
          <w:pgMar w:top="1580" w:right="400" w:bottom="1160" w:left="420" w:header="0" w:footer="893" w:gutter="0"/>
          <w:pgNumType w:fmt="decimal"/>
          <w:cols w:space="720" w:num="1"/>
        </w:sectPr>
      </w:pPr>
      <w:r>
        <w:rPr>
          <w:spacing w:val="-117"/>
          <w:sz w:val="24"/>
          <w:szCs w:val="24"/>
        </w:rPr>
        <w:t xml:space="preserve"> </w:t>
      </w:r>
      <w:r>
        <w:rPr>
          <w:sz w:val="24"/>
          <w:szCs w:val="24"/>
        </w:rPr>
        <w:t>日期：</w:t>
      </w:r>
      <w:r>
        <w:tab/>
      </w:r>
    </w:p>
    <w:p>
      <w:pPr>
        <w:bidi w:val="0"/>
        <w:jc w:val="center"/>
        <w:outlineLvl w:val="9"/>
        <w:rPr>
          <w:rFonts w:hint="eastAsia"/>
          <w:lang w:val="en-US" w:eastAsia="zh-CN"/>
        </w:rPr>
      </w:pPr>
      <w:r>
        <w:rPr>
          <w:rFonts w:hint="eastAsia"/>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委托单位：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地址：              </w:t>
      </w:r>
      <w:r>
        <w:rPr>
          <w:sz w:val="24"/>
          <w:szCs w:val="24"/>
          <w:lang w:val="en-US" w:eastAsia="zh-CN"/>
        </w:rPr>
        <w:t>法定代表人：</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lang w:val="en-US" w:eastAsia="zh-CN"/>
        </w:rPr>
        <w:t>受托人姓名：</w:t>
      </w:r>
      <w:r>
        <w:rPr>
          <w:rFonts w:hint="eastAsia"/>
          <w:sz w:val="24"/>
          <w:szCs w:val="24"/>
          <w:lang w:val="en-US" w:eastAsia="zh-CN"/>
        </w:rPr>
        <w:t xml:space="preserve">         姓名：         </w:t>
      </w:r>
      <w:r>
        <w:rPr>
          <w:sz w:val="24"/>
          <w:szCs w:val="24"/>
          <w:lang w:val="en-US" w:eastAsia="zh-CN"/>
        </w:rPr>
        <w:t xml:space="preserve">出生日期： </w:t>
      </w:r>
      <w:r>
        <w:rPr>
          <w:sz w:val="24"/>
          <w:szCs w:val="24"/>
          <w:lang w:val="en-US" w:eastAsia="zh-CN"/>
        </w:rPr>
        <w:tab/>
      </w:r>
      <w:r>
        <w:rPr>
          <w:rFonts w:hint="eastAsia"/>
          <w:sz w:val="24"/>
          <w:szCs w:val="24"/>
          <w:lang w:val="en-US" w:eastAsia="zh-CN"/>
        </w:rPr>
        <w:t xml:space="preserve">    </w:t>
      </w:r>
      <w:r>
        <w:rPr>
          <w:sz w:val="24"/>
          <w:szCs w:val="24"/>
          <w:lang w:val="en-US" w:eastAsia="zh-CN"/>
        </w:rPr>
        <w:t xml:space="preserve">年 </w:t>
      </w:r>
      <w:r>
        <w:rPr>
          <w:rFonts w:hint="eastAsia"/>
          <w:sz w:val="24"/>
          <w:szCs w:val="24"/>
          <w:lang w:val="en-US" w:eastAsia="zh-CN"/>
        </w:rPr>
        <w:t xml:space="preserve">  </w:t>
      </w:r>
      <w:r>
        <w:rPr>
          <w:sz w:val="24"/>
          <w:szCs w:val="24"/>
          <w:lang w:val="en-US" w:eastAsia="zh-CN"/>
        </w:rPr>
        <w:t xml:space="preserve">月 </w:t>
      </w:r>
      <w:r>
        <w:rPr>
          <w:rFonts w:hint="eastAsia"/>
          <w:sz w:val="24"/>
          <w:szCs w:val="24"/>
          <w:lang w:val="en-US" w:eastAsia="zh-CN"/>
        </w:rPr>
        <w:t xml:space="preserve"> </w:t>
      </w:r>
      <w:r>
        <w:rPr>
          <w:sz w:val="24"/>
          <w:szCs w:val="24"/>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所在单位：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 xml:space="preserve">职务：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身 份 证： </w:t>
      </w:r>
      <w:r>
        <w:rPr>
          <w:sz w:val="24"/>
          <w:szCs w:val="24"/>
          <w:lang w:val="en-US" w:eastAsia="zh-CN"/>
        </w:rPr>
        <w:tab/>
      </w:r>
      <w:r>
        <w:rPr>
          <w:sz w:val="24"/>
          <w:szCs w:val="24"/>
          <w:lang w:val="en-US" w:eastAsia="zh-CN"/>
        </w:rPr>
        <w:tab/>
      </w:r>
      <w:r>
        <w:rPr>
          <w:rFonts w:hint="eastAsia"/>
          <w:sz w:val="24"/>
          <w:szCs w:val="24"/>
          <w:lang w:val="en-US" w:eastAsia="zh-CN"/>
        </w:rPr>
        <w:t xml:space="preserve"> </w:t>
      </w:r>
      <w:r>
        <w:rPr>
          <w:sz w:val="24"/>
          <w:szCs w:val="24"/>
          <w:lang w:val="en-US" w:eastAsia="zh-CN"/>
        </w:rPr>
        <w:tab/>
      </w:r>
      <w:r>
        <w:rPr>
          <w:sz w:val="24"/>
          <w:szCs w:val="24"/>
          <w:lang w:val="en-US" w:eastAsia="zh-CN"/>
        </w:rPr>
        <w:tab/>
      </w:r>
      <w:r>
        <w:rPr>
          <w:sz w:val="24"/>
          <w:szCs w:val="24"/>
          <w:lang w:val="en-US" w:eastAsia="zh-CN"/>
        </w:rPr>
        <w:t xml:space="preserve">现住：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sz w:val="24"/>
          <w:szCs w:val="24"/>
          <w:lang w:val="en-US" w:eastAsia="zh-CN"/>
        </w:rPr>
        <w:t>兹委托受托人</w:t>
      </w:r>
      <w:r>
        <w:rPr>
          <w:rFonts w:hint="eastAsia"/>
          <w:sz w:val="24"/>
          <w:szCs w:val="24"/>
          <w:lang w:val="en-US" w:eastAsia="zh-CN"/>
        </w:rPr>
        <w:t xml:space="preserve"> </w:t>
      </w:r>
      <w:r>
        <w:rPr>
          <w:sz w:val="24"/>
          <w:szCs w:val="24"/>
          <w:lang w:val="en-US" w:eastAsia="zh-CN"/>
        </w:rPr>
        <w:tab/>
      </w:r>
      <w:r>
        <w:rPr>
          <w:sz w:val="24"/>
          <w:szCs w:val="24"/>
          <w:lang w:val="en-US" w:eastAsia="zh-CN"/>
        </w:rPr>
        <w:t>代表我单位参加</w:t>
      </w:r>
      <w:r>
        <w:rPr>
          <w:rFonts w:hint="eastAsia"/>
          <w:sz w:val="24"/>
          <w:szCs w:val="24"/>
          <w:lang w:val="en-US" w:eastAsia="zh-CN"/>
        </w:rPr>
        <w:t xml:space="preserve">      </w:t>
      </w:r>
      <w:r>
        <w:rPr>
          <w:sz w:val="24"/>
          <w:szCs w:val="24"/>
          <w:lang w:val="en-US" w:eastAsia="zh-CN"/>
        </w:rPr>
        <w:t xml:space="preserve"> 采购项目的投标，并授权其全权办理有关事宜。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受托人以其自己的名义签署的所有文件我均予以承认。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受托人无转委托权。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委托期限：本投标有效期内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sz w:val="24"/>
          <w:szCs w:val="24"/>
          <w:lang w:val="en-US" w:eastAsia="zh-CN"/>
        </w:rPr>
        <w:t>附：法定代表人和授权委托人身份证复印件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sz w:val="24"/>
          <w:szCs w:val="24"/>
          <w:lang w:val="en-US" w:eastAsia="zh-CN"/>
        </w:rPr>
      </w:pPr>
      <w:r>
        <w:rPr>
          <w:rFonts w:hint="eastAsia"/>
          <w:sz w:val="24"/>
          <w:szCs w:val="24"/>
          <w:lang w:val="en-US" w:eastAsia="zh-CN"/>
        </w:rPr>
        <w:t xml:space="preserve">  </w:t>
      </w:r>
      <w:r>
        <w:rPr>
          <w:sz w:val="24"/>
          <w:szCs w:val="24"/>
          <w:lang w:val="en-US" w:eastAsia="zh-CN"/>
        </w:rPr>
        <w:t>委托单位：（电子签章）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lang w:val="en-US" w:eastAsia="zh-CN"/>
        </w:rPr>
      </w:pPr>
      <w:r>
        <w:rPr>
          <w:sz w:val="24"/>
          <w:szCs w:val="24"/>
          <w:lang w:eastAsia="zh-CN"/>
        </w:rPr>
        <w:t xml:space="preserve">                                            </w:t>
      </w:r>
      <w:r>
        <w:rPr>
          <w:rFonts w:hint="eastAsia"/>
          <w:sz w:val="24"/>
          <w:szCs w:val="24"/>
          <w:lang w:val="en-US" w:eastAsia="zh-CN"/>
        </w:rPr>
        <w:t xml:space="preserve">        </w:t>
      </w:r>
      <w:r>
        <w:rPr>
          <w:sz w:val="24"/>
          <w:szCs w:val="24"/>
          <w:lang w:val="en-US" w:eastAsia="zh-CN"/>
        </w:rPr>
        <w:t>法定代表人：（电子签名）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lang w:val="en-US" w:eastAsia="zh-CN"/>
        </w:rPr>
      </w:pPr>
      <w:r>
        <w:rPr>
          <w:sz w:val="24"/>
          <w:szCs w:val="24"/>
          <w:lang w:val="en-US" w:eastAsia="zh-CN"/>
        </w:rPr>
        <w:t>受托人：（签字）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rPr>
      </w:pPr>
      <w:r>
        <w:rPr>
          <w:sz w:val="24"/>
          <w:szCs w:val="24"/>
          <w:lang w:val="en-US" w:eastAsia="zh-CN"/>
        </w:rPr>
        <w:t>日期</w:t>
      </w:r>
      <w:r>
        <w:rPr>
          <w:rFonts w:hint="eastAsia"/>
          <w:sz w:val="24"/>
          <w:szCs w:val="24"/>
          <w:lang w:val="en-US" w:eastAsia="zh-CN"/>
        </w:rPr>
        <w:t>：</w:t>
      </w:r>
    </w:p>
    <w:p>
      <w:pPr>
        <w:bidi w:val="0"/>
      </w:pPr>
    </w:p>
    <w:p>
      <w:pPr>
        <w:bidi w:val="0"/>
      </w:pPr>
    </w:p>
    <w:p>
      <w:pPr>
        <w:bidi w:val="0"/>
      </w:pPr>
    </w:p>
    <w:p>
      <w:pPr>
        <w:bidi w:val="0"/>
      </w:pPr>
    </w:p>
    <w:p>
      <w:pPr>
        <w:bidi w:val="0"/>
      </w:pPr>
    </w:p>
    <w:p>
      <w:pPr>
        <w:bidi w:val="0"/>
      </w:pPr>
    </w:p>
    <w:p>
      <w:pPr>
        <w:tabs>
          <w:tab w:val="left" w:pos="1125"/>
        </w:tabs>
        <w:bidi w:val="0"/>
        <w:jc w:val="left"/>
        <w:rPr>
          <w:rFonts w:hint="eastAsia" w:eastAsia="宋体"/>
          <w:lang w:eastAsia="zh-CN"/>
        </w:rPr>
      </w:pPr>
    </w:p>
    <w:p>
      <w:pPr>
        <w:tabs>
          <w:tab w:val="left" w:pos="1155"/>
        </w:tabs>
        <w:bidi w:val="0"/>
        <w:jc w:val="left"/>
        <w:rPr>
          <w:rFonts w:hint="eastAsia"/>
          <w:lang w:val="en-US" w:eastAsia="zh-CN"/>
        </w:rPr>
      </w:pPr>
    </w:p>
    <w:p>
      <w:pPr>
        <w:bidi w:val="0"/>
        <w:rPr>
          <w:rFonts w:hint="eastAsia"/>
          <w:kern w:val="2"/>
          <w:sz w:val="21"/>
          <w:szCs w:val="24"/>
          <w:lang w:val="en-US" w:eastAsia="zh-CN" w:bidi="ar-SA"/>
        </w:rPr>
      </w:pPr>
    </w:p>
    <w:p>
      <w:pPr>
        <w:tabs>
          <w:tab w:val="left" w:pos="1080"/>
        </w:tabs>
        <w:bidi w:val="0"/>
        <w:jc w:val="left"/>
        <w:rPr>
          <w:rFonts w:hint="eastAsia"/>
          <w:lang w:val="en-US" w:eastAsia="zh-CN"/>
        </w:rPr>
        <w:sectPr>
          <w:pgSz w:w="11910" w:h="16840"/>
          <w:pgMar w:top="1440" w:right="1083" w:bottom="1440" w:left="1083" w:header="0" w:footer="893" w:gutter="0"/>
          <w:pgNumType w:fmt="decimal"/>
          <w:cols w:space="720" w:num="1"/>
        </w:sectPr>
      </w:pPr>
    </w:p>
    <w:p>
      <w:pPr>
        <w:bidi w:val="0"/>
        <w:jc w:val="center"/>
        <w:outlineLvl w:val="9"/>
        <w:rPr>
          <w:rFonts w:hint="eastAsia"/>
          <w:lang w:val="zh-CN" w:eastAsia="zh-CN"/>
        </w:rPr>
      </w:pPr>
      <w:r>
        <w:rPr>
          <w:rFonts w:hint="eastAsia"/>
          <w:lang w:val="zh-CN" w:eastAsia="zh-CN"/>
        </w:rPr>
        <w:t>四、供应商基本情况一览表</w:t>
      </w:r>
    </w:p>
    <w:tbl>
      <w:tblPr>
        <w:tblStyle w:val="23"/>
        <w:tblW w:w="9441" w:type="dxa"/>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400"/>
        <w:gridCol w:w="1193"/>
        <w:gridCol w:w="838"/>
        <w:gridCol w:w="197"/>
        <w:gridCol w:w="1567"/>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182" w:type="dxa"/>
            <w:noWrap w:val="0"/>
            <w:vAlign w:val="top"/>
          </w:tcPr>
          <w:p>
            <w:pPr>
              <w:pStyle w:val="39"/>
              <w:spacing w:before="11"/>
              <w:rPr>
                <w:b/>
                <w:sz w:val="17"/>
              </w:rPr>
            </w:pPr>
          </w:p>
          <w:p>
            <w:pPr>
              <w:pStyle w:val="39"/>
              <w:ind w:left="546" w:right="536"/>
              <w:jc w:val="center"/>
              <w:rPr>
                <w:sz w:val="21"/>
              </w:rPr>
            </w:pPr>
            <w:r>
              <w:rPr>
                <w:sz w:val="21"/>
              </w:rPr>
              <w:t>供应商名称</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2" w:type="dxa"/>
            <w:noWrap w:val="0"/>
            <w:vAlign w:val="top"/>
          </w:tcPr>
          <w:p>
            <w:pPr>
              <w:pStyle w:val="39"/>
              <w:spacing w:before="11"/>
              <w:rPr>
                <w:b/>
                <w:sz w:val="17"/>
              </w:rPr>
            </w:pPr>
          </w:p>
          <w:p>
            <w:pPr>
              <w:pStyle w:val="39"/>
              <w:ind w:left="546" w:right="536"/>
              <w:jc w:val="center"/>
              <w:rPr>
                <w:sz w:val="21"/>
              </w:rPr>
            </w:pPr>
            <w:r>
              <w:rPr>
                <w:sz w:val="21"/>
              </w:rPr>
              <w:t>注册地址</w:t>
            </w:r>
          </w:p>
        </w:tc>
        <w:tc>
          <w:tcPr>
            <w:tcW w:w="3431" w:type="dxa"/>
            <w:gridSpan w:val="3"/>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460"/>
              <w:rPr>
                <w:sz w:val="21"/>
              </w:rPr>
            </w:pPr>
            <w:r>
              <w:rPr>
                <w:sz w:val="21"/>
              </w:rPr>
              <w:t>邮政编码</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82" w:type="dxa"/>
            <w:vMerge w:val="restart"/>
            <w:noWrap w:val="0"/>
            <w:vAlign w:val="top"/>
          </w:tcPr>
          <w:p>
            <w:pPr>
              <w:pStyle w:val="39"/>
              <w:rPr>
                <w:b/>
                <w:sz w:val="20"/>
              </w:rPr>
            </w:pPr>
          </w:p>
          <w:p>
            <w:pPr>
              <w:pStyle w:val="39"/>
              <w:spacing w:before="4"/>
              <w:rPr>
                <w:b/>
                <w:sz w:val="20"/>
              </w:rPr>
            </w:pPr>
          </w:p>
          <w:p>
            <w:pPr>
              <w:pStyle w:val="39"/>
              <w:ind w:left="669"/>
              <w:rPr>
                <w:sz w:val="21"/>
              </w:rPr>
            </w:pPr>
            <w:r>
              <w:rPr>
                <w:sz w:val="21"/>
              </w:rPr>
              <w:t>联系方式</w:t>
            </w:r>
          </w:p>
        </w:tc>
        <w:tc>
          <w:tcPr>
            <w:tcW w:w="1400" w:type="dxa"/>
            <w:noWrap w:val="0"/>
            <w:vAlign w:val="top"/>
          </w:tcPr>
          <w:p>
            <w:pPr>
              <w:pStyle w:val="39"/>
              <w:ind w:right="322"/>
              <w:jc w:val="both"/>
              <w:rPr>
                <w:sz w:val="21"/>
              </w:rPr>
            </w:pPr>
          </w:p>
          <w:p>
            <w:pPr>
              <w:pStyle w:val="39"/>
              <w:ind w:right="322" w:firstLine="420" w:firstLineChars="200"/>
              <w:jc w:val="both"/>
              <w:rPr>
                <w:sz w:val="21"/>
              </w:rPr>
            </w:pPr>
            <w:r>
              <w:rPr>
                <w:sz w:val="21"/>
              </w:rPr>
              <w:t>联系人</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8"/>
              <w:rPr>
                <w:b/>
                <w:sz w:val="17"/>
              </w:rPr>
            </w:pPr>
          </w:p>
          <w:p>
            <w:pPr>
              <w:pStyle w:val="39"/>
              <w:ind w:left="565"/>
              <w:rPr>
                <w:sz w:val="21"/>
              </w:rPr>
            </w:pPr>
            <w:r>
              <w:rPr>
                <w:spacing w:val="35"/>
                <w:sz w:val="21"/>
              </w:rPr>
              <w:t>电话</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182" w:type="dxa"/>
            <w:vMerge w:val="continue"/>
            <w:tcBorders>
              <w:top w:val="nil"/>
            </w:tcBorders>
            <w:noWrap w:val="0"/>
            <w:vAlign w:val="top"/>
          </w:tcPr>
          <w:p>
            <w:pPr>
              <w:rPr>
                <w:sz w:val="2"/>
                <w:szCs w:val="2"/>
              </w:rPr>
            </w:pPr>
          </w:p>
        </w:tc>
        <w:tc>
          <w:tcPr>
            <w:tcW w:w="1400" w:type="dxa"/>
            <w:noWrap w:val="0"/>
            <w:vAlign w:val="top"/>
          </w:tcPr>
          <w:p>
            <w:pPr>
              <w:pStyle w:val="39"/>
              <w:spacing w:before="11"/>
              <w:rPr>
                <w:b/>
                <w:sz w:val="17"/>
              </w:rPr>
            </w:pPr>
          </w:p>
          <w:p>
            <w:pPr>
              <w:pStyle w:val="39"/>
              <w:ind w:left="307" w:right="322"/>
              <w:jc w:val="center"/>
              <w:rPr>
                <w:sz w:val="21"/>
              </w:rPr>
            </w:pPr>
            <w:r>
              <w:rPr>
                <w:spacing w:val="35"/>
                <w:sz w:val="21"/>
              </w:rPr>
              <w:t>传真</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565"/>
              <w:rPr>
                <w:sz w:val="21"/>
              </w:rPr>
            </w:pPr>
            <w:r>
              <w:rPr>
                <w:spacing w:val="35"/>
                <w:sz w:val="21"/>
              </w:rPr>
              <w:t>网址</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182" w:type="dxa"/>
            <w:noWrap w:val="0"/>
            <w:vAlign w:val="top"/>
          </w:tcPr>
          <w:p>
            <w:pPr>
              <w:pStyle w:val="39"/>
              <w:spacing w:before="11"/>
              <w:rPr>
                <w:b/>
                <w:sz w:val="17"/>
              </w:rPr>
            </w:pPr>
          </w:p>
          <w:p>
            <w:pPr>
              <w:pStyle w:val="39"/>
              <w:ind w:left="546" w:right="536"/>
              <w:jc w:val="center"/>
              <w:rPr>
                <w:sz w:val="21"/>
              </w:rPr>
            </w:pPr>
            <w:r>
              <w:rPr>
                <w:sz w:val="21"/>
              </w:rPr>
              <w:t>组织结构</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182" w:type="dxa"/>
            <w:noWrap w:val="0"/>
            <w:vAlign w:val="top"/>
          </w:tcPr>
          <w:p>
            <w:pPr>
              <w:pStyle w:val="39"/>
              <w:spacing w:before="11"/>
              <w:rPr>
                <w:b/>
                <w:sz w:val="17"/>
              </w:rPr>
            </w:pPr>
          </w:p>
          <w:p>
            <w:pPr>
              <w:pStyle w:val="39"/>
              <w:ind w:left="546" w:right="536"/>
              <w:jc w:val="center"/>
              <w:rPr>
                <w:sz w:val="21"/>
              </w:rPr>
            </w:pPr>
            <w:r>
              <w:rPr>
                <w:sz w:val="21"/>
              </w:rPr>
              <w:t>法定代表人</w:t>
            </w:r>
          </w:p>
        </w:tc>
        <w:tc>
          <w:tcPr>
            <w:tcW w:w="1400" w:type="dxa"/>
            <w:noWrap w:val="0"/>
            <w:vAlign w:val="center"/>
          </w:tcPr>
          <w:p>
            <w:pPr>
              <w:pStyle w:val="39"/>
              <w:ind w:right="272"/>
              <w:jc w:val="center"/>
              <w:rPr>
                <w:sz w:val="21"/>
              </w:rPr>
            </w:pPr>
            <w:r>
              <w:rPr>
                <w:sz w:val="21"/>
              </w:rPr>
              <w:t>姓名</w:t>
            </w:r>
          </w:p>
        </w:tc>
        <w:tc>
          <w:tcPr>
            <w:tcW w:w="1193" w:type="dxa"/>
            <w:noWrap w:val="0"/>
            <w:vAlign w:val="center"/>
          </w:tcPr>
          <w:p>
            <w:pPr>
              <w:pStyle w:val="39"/>
              <w:jc w:val="center"/>
              <w:rPr>
                <w:rFonts w:ascii="Times New Roman"/>
                <w:sz w:val="20"/>
              </w:rPr>
            </w:pPr>
          </w:p>
        </w:tc>
        <w:tc>
          <w:tcPr>
            <w:tcW w:w="1035" w:type="dxa"/>
            <w:gridSpan w:val="2"/>
            <w:noWrap w:val="0"/>
            <w:vAlign w:val="center"/>
          </w:tcPr>
          <w:p>
            <w:pPr>
              <w:pStyle w:val="39"/>
              <w:jc w:val="center"/>
              <w:rPr>
                <w:sz w:val="21"/>
              </w:rPr>
            </w:pPr>
            <w:r>
              <w:rPr>
                <w:sz w:val="21"/>
              </w:rPr>
              <w:t>电话</w:t>
            </w:r>
          </w:p>
        </w:tc>
        <w:tc>
          <w:tcPr>
            <w:tcW w:w="3631" w:type="dxa"/>
            <w:gridSpan w:val="2"/>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82" w:type="dxa"/>
            <w:noWrap w:val="0"/>
            <w:vAlign w:val="center"/>
          </w:tcPr>
          <w:p>
            <w:pPr>
              <w:pStyle w:val="39"/>
              <w:ind w:right="536" w:firstLine="630" w:firstLineChars="300"/>
              <w:jc w:val="both"/>
              <w:rPr>
                <w:sz w:val="21"/>
              </w:rPr>
            </w:pPr>
            <w:r>
              <w:rPr>
                <w:sz w:val="21"/>
              </w:rPr>
              <w:t>成立时间</w:t>
            </w:r>
          </w:p>
        </w:tc>
        <w:tc>
          <w:tcPr>
            <w:tcW w:w="2593" w:type="dxa"/>
            <w:gridSpan w:val="2"/>
            <w:noWrap w:val="0"/>
            <w:vAlign w:val="center"/>
          </w:tcPr>
          <w:p>
            <w:pPr>
              <w:pStyle w:val="39"/>
              <w:jc w:val="center"/>
              <w:rPr>
                <w:rFonts w:ascii="Times New Roman"/>
                <w:sz w:val="20"/>
              </w:rPr>
            </w:pPr>
          </w:p>
        </w:tc>
        <w:tc>
          <w:tcPr>
            <w:tcW w:w="4666" w:type="dxa"/>
            <w:gridSpan w:val="4"/>
            <w:noWrap w:val="0"/>
            <w:vAlign w:val="center"/>
          </w:tcPr>
          <w:p>
            <w:pPr>
              <w:pStyle w:val="39"/>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182" w:type="dxa"/>
            <w:noWrap w:val="0"/>
            <w:vAlign w:val="top"/>
          </w:tcPr>
          <w:p>
            <w:pPr>
              <w:pStyle w:val="39"/>
              <w:rPr>
                <w:b/>
                <w:sz w:val="20"/>
              </w:rPr>
            </w:pPr>
          </w:p>
          <w:p>
            <w:pPr>
              <w:pStyle w:val="39"/>
              <w:spacing w:before="10"/>
              <w:rPr>
                <w:b/>
                <w:sz w:val="22"/>
              </w:rPr>
            </w:pPr>
          </w:p>
          <w:p>
            <w:pPr>
              <w:pStyle w:val="39"/>
              <w:ind w:left="546" w:right="536"/>
              <w:jc w:val="center"/>
              <w:rPr>
                <w:sz w:val="21"/>
              </w:rPr>
            </w:pPr>
            <w:r>
              <w:rPr>
                <w:sz w:val="21"/>
              </w:rPr>
              <w:t>经营范围</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182" w:type="dxa"/>
            <w:noWrap w:val="0"/>
            <w:vAlign w:val="top"/>
          </w:tcPr>
          <w:p>
            <w:pPr>
              <w:pStyle w:val="39"/>
              <w:spacing w:before="10"/>
              <w:rPr>
                <w:b/>
                <w:sz w:val="24"/>
              </w:rPr>
            </w:pPr>
          </w:p>
          <w:p>
            <w:pPr>
              <w:pStyle w:val="39"/>
              <w:ind w:left="546" w:right="534"/>
              <w:jc w:val="center"/>
              <w:rPr>
                <w:sz w:val="21"/>
              </w:rPr>
            </w:pPr>
            <w:r>
              <w:rPr>
                <w:sz w:val="21"/>
              </w:rPr>
              <w:t>备注</w:t>
            </w:r>
          </w:p>
        </w:tc>
        <w:tc>
          <w:tcPr>
            <w:tcW w:w="7259" w:type="dxa"/>
            <w:gridSpan w:val="6"/>
            <w:noWrap w:val="0"/>
            <w:vAlign w:val="top"/>
          </w:tcPr>
          <w:p>
            <w:pPr>
              <w:pStyle w:val="39"/>
              <w:rPr>
                <w:rFonts w:ascii="Times New Roman"/>
                <w:sz w:val="20"/>
              </w:rPr>
            </w:pPr>
          </w:p>
        </w:tc>
      </w:tr>
    </w:tbl>
    <w:p>
      <w:pPr>
        <w:spacing w:before="96"/>
        <w:ind w:left="1819" w:right="0" w:firstLine="0"/>
        <w:jc w:val="left"/>
        <w:rPr>
          <w:sz w:val="22"/>
        </w:rPr>
      </w:pPr>
      <w:r>
        <w:rPr>
          <w:spacing w:val="-1"/>
          <w:sz w:val="24"/>
          <w:szCs w:val="24"/>
        </w:rPr>
        <w:t>备注：本表后应附企业法人营业执照等材料的复印件。</w:t>
      </w:r>
    </w:p>
    <w:p>
      <w:pPr>
        <w:spacing w:after="0"/>
        <w:jc w:val="left"/>
        <w:rPr>
          <w:sz w:val="22"/>
        </w:rPr>
      </w:pPr>
    </w:p>
    <w:p>
      <w:pPr>
        <w:pStyle w:val="4"/>
        <w:outlineLvl w:val="9"/>
        <w:rPr>
          <w:sz w:val="22"/>
        </w:rPr>
      </w:pPr>
    </w:p>
    <w:p>
      <w:pPr>
        <w:rPr>
          <w:sz w:val="22"/>
        </w:rPr>
      </w:pPr>
    </w:p>
    <w:p>
      <w:pPr>
        <w:pStyle w:val="4"/>
        <w:outlineLvl w:val="9"/>
        <w:rPr>
          <w:sz w:val="22"/>
        </w:rPr>
      </w:pPr>
    </w:p>
    <w:p>
      <w:pPr>
        <w:pStyle w:val="9"/>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供应商（电子签章）：</w:t>
      </w:r>
    </w:p>
    <w:p>
      <w:pPr>
        <w:pStyle w:val="9"/>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法定代表人或授权人（电子签名）：</w:t>
      </w:r>
    </w:p>
    <w:p>
      <w:pPr>
        <w:pStyle w:val="9"/>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日期：</w:t>
      </w:r>
    </w:p>
    <w:p>
      <w:pPr>
        <w:rPr>
          <w:rFonts w:hint="default" w:eastAsia="宋体"/>
          <w:lang w:val="en-US" w:eastAsia="zh-CN"/>
        </w:rPr>
        <w:sectPr>
          <w:pgSz w:w="11910" w:h="16840"/>
          <w:pgMar w:top="1560" w:right="400" w:bottom="1160" w:left="420" w:header="0" w:footer="893" w:gutter="0"/>
          <w:pgNumType w:fmt="decimal"/>
          <w:cols w:space="720" w:num="1"/>
        </w:sectPr>
      </w:pPr>
    </w:p>
    <w:p>
      <w:pPr>
        <w:spacing w:before="41"/>
        <w:ind w:left="772" w:right="924"/>
        <w:jc w:val="center"/>
        <w:outlineLvl w:val="9"/>
        <w:rPr>
          <w:sz w:val="21"/>
        </w:rPr>
      </w:pPr>
      <w:r>
        <w:rPr>
          <w:rFonts w:hint="eastAsia" w:ascii="Arial" w:hAnsi="Arial" w:eastAsia="黑体" w:cs="Times New Roman"/>
          <w:b/>
          <w:bCs/>
          <w:kern w:val="2"/>
          <w:sz w:val="28"/>
          <w:szCs w:val="28"/>
          <w:lang w:val="en-US" w:eastAsia="zh-CN" w:bidi="ar-SA"/>
        </w:rPr>
        <w:t>五、中小微企业声明函（如有）</w:t>
      </w:r>
      <w:r>
        <w:rPr>
          <w:w w:val="99"/>
          <w:sz w:val="21"/>
        </w:rPr>
        <w:t xml:space="preserve"> </w:t>
      </w:r>
    </w:p>
    <w:p>
      <w:pPr>
        <w:pStyle w:val="9"/>
        <w:spacing w:before="12"/>
        <w:rPr>
          <w:b/>
          <w:sz w:val="30"/>
        </w:rPr>
      </w:pPr>
    </w:p>
    <w:p>
      <w:pPr>
        <w:spacing w:before="41"/>
        <w:ind w:left="772" w:right="924"/>
        <w:jc w:val="center"/>
        <w:outlineLvl w:val="9"/>
        <w:rPr>
          <w:sz w:val="21"/>
        </w:rPr>
      </w:pPr>
      <w:r>
        <w:rPr>
          <w:rFonts w:hint="eastAsia" w:ascii="宋体" w:hAnsi="宋体" w:eastAsia="宋体" w:cs="宋体"/>
          <w:b/>
          <w:bCs/>
          <w:w w:val="95"/>
          <w:sz w:val="36"/>
          <w:szCs w:val="36"/>
          <w:lang w:val="en-US" w:eastAsia="zh-CN"/>
        </w:rPr>
        <w:t>七</w:t>
      </w:r>
      <w:r>
        <w:rPr>
          <w:rFonts w:ascii="宋体" w:hAnsi="宋体" w:eastAsia="宋体" w:cs="宋体"/>
          <w:b/>
          <w:bCs/>
          <w:w w:val="95"/>
          <w:sz w:val="36"/>
          <w:szCs w:val="36"/>
          <w:lang w:val="en-US" w:eastAsia="zh-CN"/>
        </w:rPr>
        <w:t>、中小微企业声明函（如有）</w:t>
      </w:r>
      <w:r>
        <w:rPr>
          <w:w w:val="99"/>
          <w:sz w:val="21"/>
        </w:rPr>
        <w:t xml:space="preserve"> </w:t>
      </w:r>
    </w:p>
    <w:p>
      <w:pPr>
        <w:pStyle w:val="9"/>
        <w:spacing w:before="12"/>
        <w:rPr>
          <w:b/>
          <w:sz w:val="30"/>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w:t>
      </w:r>
      <w:r>
        <w:rPr>
          <w:rFonts w:hint="eastAsia" w:ascii="宋体" w:hAnsi="宋体" w:eastAsia="宋体" w:cs="宋体"/>
          <w:spacing w:val="0"/>
          <w:sz w:val="24"/>
          <w:szCs w:val="24"/>
          <w:lang w:eastAsia="zh-CN"/>
        </w:rPr>
        <w:t>财政部《关于进一步加大政府采购支持中小企业力度的通知》（财库〔2022〕19号）</w:t>
      </w:r>
      <w:r>
        <w:rPr>
          <w:rFonts w:hint="eastAsia" w:ascii="宋体" w:hAnsi="宋体" w:eastAsia="宋体" w:cs="宋体"/>
          <w:spacing w:val="0"/>
          <w:sz w:val="24"/>
          <w:szCs w:val="24"/>
        </w:rPr>
        <w:t>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（采购文件中明确的所属行业）；承建（承接）企业为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（采购文件中明确的所属行业）行业；制造商为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以上企业，不属于大企业的分支机构，不存在控股股东为大企业的情形，也不存在与大企业的负责人为同一人的情形。</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本企业对上述声明内容的真实性负责。如有虚假，将依法承担相应责任。</w:t>
      </w:r>
    </w:p>
    <w:p>
      <w:pPr>
        <w:pStyle w:val="10"/>
        <w:rPr>
          <w:rFonts w:hint="eastAsia"/>
          <w:spacing w:val="0"/>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企业名称（盖章）：</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rPr>
      </w:pPr>
      <w:r>
        <w:rPr>
          <w:rFonts w:hint="eastAsia" w:ascii="宋体" w:hAnsi="宋体" w:eastAsia="宋体" w:cs="宋体"/>
          <w:spacing w:val="0"/>
          <w:sz w:val="24"/>
          <w:szCs w:val="24"/>
        </w:rPr>
        <w:t>日 期：</w:t>
      </w:r>
    </w:p>
    <w:p>
      <w:pPr>
        <w:pStyle w:val="9"/>
        <w:rPr>
          <w:rFonts w:ascii="新宋体"/>
          <w:sz w:val="20"/>
        </w:rPr>
      </w:pPr>
    </w:p>
    <w:p>
      <w:pPr>
        <w:pStyle w:val="19"/>
        <w:rPr>
          <w:rFonts w:ascii="新宋体"/>
          <w:sz w:val="20"/>
        </w:rPr>
      </w:pPr>
    </w:p>
    <w:p>
      <w:pPr>
        <w:rPr>
          <w:rFonts w:hint="eastAsia"/>
          <w:lang w:val="en-US" w:eastAsia="zh-CN"/>
        </w:rPr>
      </w:pPr>
      <w:r>
        <w:rPr>
          <w:rFonts w:hint="eastAsia"/>
          <w:lang w:val="en-US" w:eastAsia="zh-CN"/>
        </w:rPr>
        <w:br w:type="page"/>
      </w:r>
    </w:p>
    <w:p>
      <w:pPr>
        <w:jc w:val="center"/>
        <w:rPr>
          <w:rFonts w:hint="eastAsia" w:ascii="Times New Roman" w:hAnsi="Times New Roman" w:eastAsia="宋体" w:cs="Times New Roman"/>
          <w:b/>
          <w:bCs/>
          <w:sz w:val="32"/>
          <w:szCs w:val="36"/>
          <w:lang w:val="zh-CN" w:eastAsia="zh-CN"/>
        </w:rPr>
      </w:pPr>
      <w:r>
        <w:rPr>
          <w:rFonts w:hint="eastAsia" w:ascii="Times New Roman" w:hAnsi="Times New Roman" w:eastAsia="宋体" w:cs="Times New Roman"/>
          <w:b/>
          <w:bCs/>
          <w:sz w:val="32"/>
          <w:szCs w:val="36"/>
          <w:lang w:val="en-US" w:eastAsia="zh-CN"/>
        </w:rPr>
        <w:t>六</w:t>
      </w:r>
      <w:r>
        <w:rPr>
          <w:rFonts w:hint="eastAsia" w:ascii="Times New Roman" w:hAnsi="Times New Roman" w:eastAsia="宋体" w:cs="Times New Roman"/>
          <w:b/>
          <w:bCs/>
          <w:sz w:val="32"/>
          <w:szCs w:val="36"/>
          <w:lang w:val="zh-CN" w:eastAsia="zh-CN"/>
        </w:rPr>
        <w:t>、其他材料（承诺包含但不限以下内容）</w:t>
      </w:r>
    </w:p>
    <w:p>
      <w:pPr>
        <w:pStyle w:val="9"/>
        <w:rPr>
          <w:rFonts w:hint="eastAsia"/>
          <w:sz w:val="28"/>
          <w:szCs w:val="28"/>
          <w:lang w:eastAsia="zh-CN"/>
        </w:rPr>
      </w:pPr>
      <w:r>
        <w:rPr>
          <w:rFonts w:hint="eastAsia"/>
          <w:sz w:val="28"/>
          <w:szCs w:val="28"/>
          <w:lang w:eastAsia="zh-CN"/>
        </w:rPr>
        <w:t>其他材料（招标文件中</w:t>
      </w:r>
      <w:r>
        <w:rPr>
          <w:rFonts w:hint="eastAsia" w:ascii="Arial" w:hAnsi="Arial" w:eastAsia="黑体" w:cs="Times New Roman"/>
          <w:b/>
          <w:bCs/>
          <w:kern w:val="2"/>
          <w:sz w:val="28"/>
          <w:szCs w:val="28"/>
          <w:lang w:val="zh-CN" w:eastAsia="zh-CN" w:bidi="ar-SA"/>
        </w:rPr>
        <w:t>要求</w:t>
      </w:r>
      <w:r>
        <w:rPr>
          <w:rFonts w:hint="eastAsia"/>
          <w:sz w:val="28"/>
          <w:szCs w:val="28"/>
          <w:lang w:eastAsia="zh-CN"/>
        </w:rPr>
        <w:t>的其他材料、供应商认为有必要提供的其他资料。</w:t>
      </w:r>
    </w:p>
    <w:p>
      <w:pPr>
        <w:rPr>
          <w:rFonts w:hint="eastAsia"/>
          <w:sz w:val="28"/>
          <w:szCs w:val="28"/>
          <w:lang w:eastAsia="zh-CN"/>
        </w:rPr>
      </w:pPr>
      <w:r>
        <w:rPr>
          <w:rFonts w:hint="eastAsia"/>
          <w:sz w:val="28"/>
          <w:szCs w:val="28"/>
          <w:lang w:eastAsia="zh-CN"/>
        </w:rPr>
        <w:br w:type="page"/>
      </w:r>
    </w:p>
    <w:p>
      <w:pPr>
        <w:jc w:val="center"/>
        <w:rPr>
          <w:rFonts w:hint="eastAsia" w:ascii="Times New Roman" w:hAnsi="Times New Roman" w:eastAsia="宋体" w:cs="Times New Roman"/>
          <w:b/>
          <w:bCs/>
          <w:sz w:val="32"/>
          <w:szCs w:val="36"/>
          <w:lang w:val="en-US" w:eastAsia="zh-CN"/>
        </w:rPr>
      </w:pPr>
      <w:r>
        <w:rPr>
          <w:rFonts w:hint="eastAsia" w:ascii="Times New Roman" w:hAnsi="Times New Roman" w:eastAsia="宋体" w:cs="Times New Roman"/>
          <w:b/>
          <w:bCs/>
          <w:sz w:val="32"/>
          <w:szCs w:val="36"/>
          <w:lang w:val="en-US" w:eastAsia="zh-CN"/>
        </w:rPr>
        <w:t>七、唐河县政府采购合同融资告知函</w:t>
      </w:r>
    </w:p>
    <w:p>
      <w:pPr>
        <w:keepNext w:val="0"/>
        <w:keepLines w:val="0"/>
        <w:widowControl/>
        <w:suppressLineNumbers w:val="0"/>
        <w:spacing w:line="48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各供应商：</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欢迎贵公司参与唐河县政府采购活动！</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spacing w:line="480" w:lineRule="auto"/>
        <w:ind w:firstLine="480" w:firstLineChars="200"/>
        <w:jc w:val="left"/>
        <w:rPr>
          <w:rFonts w:hint="eastAsia"/>
          <w:sz w:val="36"/>
          <w:szCs w:val="36"/>
        </w:rPr>
      </w:pPr>
      <w:r>
        <w:rPr>
          <w:rFonts w:hint="eastAsia" w:ascii="Times New Roman" w:hAnsi="Times New Roman" w:eastAsia="宋体" w:cs="Times New Roman"/>
          <w:b w:val="0"/>
          <w:bCs w:val="0"/>
          <w:kern w:val="2"/>
          <w:sz w:val="24"/>
          <w:szCs w:val="24"/>
          <w:lang w:val="en-US" w:eastAsia="zh-CN" w:bidi="ar-SA"/>
        </w:rPr>
        <w:t>贷款渠道和提供贷款的金融机构，可在河南省政府采购网“河南省政府采购合同融资平台”查询联系。</w:t>
      </w:r>
    </w:p>
    <w:p>
      <w:pPr>
        <w:pStyle w:val="19"/>
      </w:pPr>
    </w:p>
    <w:p>
      <w:pPr>
        <w:jc w:val="center"/>
        <w:rPr>
          <w:rFonts w:hint="eastAsia" w:eastAsiaTheme="minorEastAsia"/>
          <w:b/>
          <w:bCs/>
          <w:sz w:val="32"/>
          <w:szCs w:val="36"/>
          <w:lang w:eastAsia="zh-CN"/>
        </w:rPr>
      </w:pPr>
      <w:r>
        <w:br w:type="page"/>
      </w:r>
      <w:r>
        <w:rPr>
          <w:rFonts w:hint="eastAsia" w:ascii="Times New Roman" w:hAnsi="Times New Roman" w:eastAsia="宋体" w:cs="Times New Roman"/>
          <w:b/>
          <w:bCs/>
          <w:sz w:val="32"/>
          <w:szCs w:val="36"/>
          <w:lang w:val="en-US" w:eastAsia="zh-CN"/>
        </w:rPr>
        <w:t>八、承</w:t>
      </w:r>
      <w:r>
        <w:rPr>
          <w:rFonts w:hint="eastAsia"/>
          <w:b/>
          <w:bCs/>
          <w:sz w:val="32"/>
          <w:szCs w:val="36"/>
          <w:lang w:val="en-US" w:eastAsia="zh-CN"/>
        </w:rPr>
        <w:t>诺函</w:t>
      </w:r>
    </w:p>
    <w:p>
      <w:pPr>
        <w:bidi w:val="0"/>
        <w:rPr>
          <w:rFonts w:hint="eastAsia"/>
        </w:rPr>
      </w:pPr>
      <w:r>
        <w:rPr>
          <w:rFonts w:hint="eastAsia"/>
        </w:rPr>
        <w:t>项目名称：</w:t>
      </w:r>
      <w:r>
        <w:rPr>
          <w:rFonts w:hint="eastAsia"/>
          <w:lang w:val="en-US" w:eastAsia="zh-CN"/>
        </w:rPr>
        <w:t xml:space="preserve">唐河县自然资源局提高唐河县湖阳仝湾牛山建筑用大理岩矿勘查程度服务项目      </w:t>
      </w:r>
      <w:r>
        <w:rPr>
          <w:rFonts w:hint="eastAsia"/>
        </w:rPr>
        <w:t xml:space="preserve"> </w:t>
      </w:r>
    </w:p>
    <w:p>
      <w:pPr>
        <w:bidi w:val="0"/>
        <w:rPr>
          <w:rFonts w:hint="eastAsia"/>
          <w:lang w:eastAsia="zh-CN"/>
        </w:rPr>
      </w:pPr>
      <w:r>
        <w:rPr>
          <w:rFonts w:hint="eastAsia"/>
        </w:rPr>
        <w:t>日期：</w:t>
      </w:r>
      <w:r>
        <w:rPr>
          <w:rFonts w:hint="eastAsia"/>
          <w:lang w:eastAsia="zh-CN"/>
        </w:rPr>
        <w:t>202</w:t>
      </w:r>
      <w:r>
        <w:rPr>
          <w:rFonts w:hint="eastAsia"/>
          <w:lang w:val="en-US" w:eastAsia="zh-CN"/>
        </w:rPr>
        <w:t>3</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47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78" w:type="dxa"/>
            <w:noWrap w:val="0"/>
            <w:vAlign w:val="center"/>
          </w:tcPr>
          <w:p>
            <w:pPr>
              <w:bidi w:val="0"/>
              <w:jc w:val="center"/>
              <w:rPr>
                <w:rFonts w:hint="eastAsia"/>
                <w:lang w:eastAsia="zh-CN"/>
              </w:rPr>
            </w:pPr>
            <w:r>
              <w:rPr>
                <w:rFonts w:hint="eastAsia"/>
              </w:rPr>
              <w:t>事项</w:t>
            </w:r>
          </w:p>
        </w:tc>
        <w:tc>
          <w:tcPr>
            <w:tcW w:w="2475" w:type="dxa"/>
            <w:noWrap w:val="0"/>
            <w:vAlign w:val="center"/>
          </w:tcPr>
          <w:p>
            <w:pPr>
              <w:bidi w:val="0"/>
              <w:jc w:val="center"/>
              <w:rPr>
                <w:rFonts w:hint="eastAsia"/>
                <w:lang w:eastAsia="zh-CN"/>
              </w:rPr>
            </w:pPr>
            <w:r>
              <w:rPr>
                <w:rFonts w:hint="eastAsia"/>
              </w:rPr>
              <w:t>时限</w:t>
            </w:r>
          </w:p>
        </w:tc>
        <w:tc>
          <w:tcPr>
            <w:tcW w:w="6307" w:type="dxa"/>
            <w:noWrap w:val="0"/>
            <w:vAlign w:val="center"/>
          </w:tcPr>
          <w:p>
            <w:pPr>
              <w:bidi w:val="0"/>
              <w:jc w:val="center"/>
              <w:rPr>
                <w:rFonts w:hint="eastAsia"/>
                <w:lang w:eastAsia="zh-CN"/>
              </w:rPr>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178" w:type="dxa"/>
            <w:noWrap w:val="0"/>
            <w:vAlign w:val="center"/>
          </w:tcPr>
          <w:p>
            <w:pPr>
              <w:bidi w:val="0"/>
              <w:rPr>
                <w:rFonts w:hint="eastAsia"/>
                <w:lang w:val="en-US" w:eastAsia="zh-CN"/>
              </w:rPr>
            </w:pPr>
            <w:r>
              <w:t>合同签订</w:t>
            </w:r>
          </w:p>
        </w:tc>
        <w:tc>
          <w:tcPr>
            <w:tcW w:w="2475" w:type="dxa"/>
            <w:noWrap w:val="0"/>
            <w:vAlign w:val="center"/>
          </w:tcPr>
          <w:p>
            <w:pPr>
              <w:bidi w:val="0"/>
              <w:rPr>
                <w:rFonts w:hint="eastAsia"/>
                <w:lang w:val="en-US" w:eastAsia="zh-CN"/>
              </w:rPr>
            </w:pPr>
            <w:r>
              <w:t>中标（成交）通知书 发出之日起</w:t>
            </w:r>
            <w:r>
              <w:rPr>
                <w:rFonts w:hint="eastAsia"/>
                <w:lang w:eastAsia="zh-CN"/>
              </w:rPr>
              <w:t>1</w:t>
            </w:r>
            <w:r>
              <w:t>个工作日内釆购人与供应商签订政府釆购合同。</w:t>
            </w:r>
          </w:p>
        </w:tc>
        <w:tc>
          <w:tcPr>
            <w:tcW w:w="6307" w:type="dxa"/>
            <w:noWrap w:val="0"/>
            <w:vAlign w:val="center"/>
          </w:tcPr>
          <w:p>
            <w:pPr>
              <w:bidi w:val="0"/>
              <w:rPr>
                <w:rFonts w:hint="eastAsia"/>
                <w:lang w:val="en-US" w:eastAsia="zh-CN"/>
              </w:rPr>
            </w:pPr>
            <w:r>
              <w:t>釆购人应当按照釆购文件要求，拟制符合采购项目特点的技术耍求，包括釆购人与供应商权利义务、验收程序和要求、合同内容、交付时间、付款程序和条件、 签订日期、供应商账户信息、违约赔偿和处罚程序、争议处理</w:t>
            </w:r>
            <w:r>
              <w:rPr>
                <w:rFonts w:hint="eastAsia"/>
                <w:lang w:eastAsia="zh-CN"/>
              </w:rPr>
              <w:t>等</w:t>
            </w:r>
            <w:r>
              <w:t>内容的合同文本，经本单位法制审查或集体决策后与供应商签订政府采购合同。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178" w:type="dxa"/>
            <w:noWrap w:val="0"/>
            <w:vAlign w:val="center"/>
          </w:tcPr>
          <w:p>
            <w:pPr>
              <w:bidi w:val="0"/>
              <w:rPr>
                <w:rFonts w:hint="eastAsia"/>
                <w:lang w:val="en-US" w:eastAsia="zh-CN"/>
              </w:rPr>
            </w:pPr>
            <w:r>
              <w:t>合同备案</w:t>
            </w:r>
          </w:p>
        </w:tc>
        <w:tc>
          <w:tcPr>
            <w:tcW w:w="2475" w:type="dxa"/>
            <w:noWrap w:val="0"/>
            <w:vAlign w:val="center"/>
          </w:tcPr>
          <w:p>
            <w:pPr>
              <w:bidi w:val="0"/>
              <w:rPr>
                <w:rFonts w:hint="eastAsia"/>
                <w:lang w:val="en-US" w:eastAsia="zh-CN"/>
              </w:rPr>
            </w:pPr>
            <w:r>
              <w:t>政府采购合同签订之日起</w:t>
            </w:r>
            <w:r>
              <w:rPr>
                <w:rFonts w:hint="eastAsia"/>
                <w:lang w:eastAsia="zh-CN"/>
              </w:rPr>
              <w:t>1</w:t>
            </w:r>
            <w:r>
              <w:t>个工作日内，合同备案并公示。</w:t>
            </w:r>
          </w:p>
        </w:tc>
        <w:tc>
          <w:tcPr>
            <w:tcW w:w="6307" w:type="dxa"/>
            <w:noWrap w:val="0"/>
            <w:vAlign w:val="center"/>
          </w:tcPr>
          <w:p>
            <w:pPr>
              <w:bidi w:val="0"/>
              <w:rPr>
                <w:rFonts w:hint="eastAsia"/>
                <w:lang w:val="en-US" w:eastAsia="zh-CN"/>
              </w:rPr>
            </w:pPr>
            <w:r>
              <w:t xml:space="preserve">政府釆购合同公告备案是法定要求，采购人应及时履行备案手续。采购人应当自政府采购合同签订之日起 </w:t>
            </w:r>
            <w:r>
              <w:rPr>
                <w:rFonts w:hint="eastAsia"/>
                <w:lang w:eastAsia="zh-CN"/>
              </w:rPr>
              <w:t>1</w:t>
            </w:r>
            <w:r>
              <w:t>个工作日内，登录河南省电子化政府采购系统</w:t>
            </w:r>
            <w:r>
              <w:rPr>
                <w:lang w:val="zh-CN" w:eastAsia="zh-CN"/>
              </w:rPr>
              <w:t>“合同</w:t>
            </w:r>
            <w:r>
              <w:t>管理”模块，填写合同基本信息，并上传政府釆购合同、中标（成交）通知书、中标结果和成交确认书。政府釆购监督管理部门对采购人提交的合同基本信息及上传资料进行审核，审核通过后完成合同备案。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178" w:type="dxa"/>
            <w:noWrap w:val="0"/>
            <w:vAlign w:val="center"/>
          </w:tcPr>
          <w:p>
            <w:pPr>
              <w:bidi w:val="0"/>
              <w:rPr>
                <w:rFonts w:hint="eastAsia"/>
                <w:lang w:val="en-US" w:eastAsia="zh-CN"/>
              </w:rPr>
            </w:pPr>
            <w:r>
              <w:t>履约验收</w:t>
            </w:r>
          </w:p>
        </w:tc>
        <w:tc>
          <w:tcPr>
            <w:tcW w:w="2475" w:type="dxa"/>
            <w:noWrap w:val="0"/>
            <w:vAlign w:val="center"/>
          </w:tcPr>
          <w:p>
            <w:pPr>
              <w:bidi w:val="0"/>
              <w:rPr>
                <w:rFonts w:hint="eastAsia"/>
                <w:lang w:val="en-US" w:eastAsia="zh-CN"/>
              </w:rPr>
            </w:pPr>
            <w:r>
              <w:t>釆购人应该在供应 商提岀验收申请之日起</w:t>
            </w:r>
            <w:r>
              <w:rPr>
                <w:rFonts w:hint="eastAsia"/>
                <w:lang w:eastAsia="zh-CN"/>
              </w:rPr>
              <w:t>3</w:t>
            </w:r>
            <w:r>
              <w:t xml:space="preserve"> 个工作日内完成验收， 验收完成之日起</w:t>
            </w:r>
            <w:r>
              <w:rPr>
                <w:rFonts w:hint="eastAsia"/>
                <w:lang w:eastAsia="zh-CN"/>
              </w:rPr>
              <w:t>2</w:t>
            </w:r>
            <w:r>
              <w:t>个</w:t>
            </w:r>
            <w:r>
              <w:rPr>
                <w:rFonts w:hint="eastAsia"/>
                <w:lang w:eastAsia="zh-CN"/>
              </w:rPr>
              <w:t>日</w:t>
            </w:r>
            <w:r>
              <w:t>内，合同履约验收</w:t>
            </w:r>
            <w:r>
              <w:rPr>
                <w:rFonts w:hint="eastAsia"/>
                <w:lang w:eastAsia="zh-CN"/>
              </w:rPr>
              <w:t>公示。</w:t>
            </w:r>
          </w:p>
        </w:tc>
        <w:tc>
          <w:tcPr>
            <w:tcW w:w="6307" w:type="dxa"/>
            <w:noWrap w:val="0"/>
            <w:vAlign w:val="center"/>
          </w:tcPr>
          <w:p>
            <w:pPr>
              <w:bidi w:val="0"/>
              <w:rPr>
                <w:rFonts w:hint="eastAsia"/>
                <w:lang w:val="en-US" w:eastAsia="zh-CN"/>
              </w:rPr>
            </w:pPr>
            <w:r>
              <w:t>政府采购项目供应商履约完成后，应及吋向采购人 提出验收申请。验收合格的项目，采购人应在验收完成之日起</w:t>
            </w:r>
            <w:r>
              <w:rPr>
                <w:rFonts w:hint="eastAsia"/>
                <w:lang w:val="en-US" w:eastAsia="zh-CN"/>
              </w:rPr>
              <w:t>2</w:t>
            </w:r>
            <w:r>
              <w:t>个工作日内</w:t>
            </w:r>
            <w:r>
              <w:rPr>
                <w:rFonts w:hint="eastAsia"/>
                <w:lang w:eastAsia="zh-CN"/>
              </w:rPr>
              <w:t>，</w:t>
            </w:r>
            <w:r>
              <w:t xml:space="preserve">登录河南省电子化政府采购系统 </w:t>
            </w:r>
            <w:r>
              <w:rPr>
                <w:lang w:val="zh-CN" w:eastAsia="zh-CN"/>
              </w:rPr>
              <w:t>“合同</w:t>
            </w:r>
            <w:r>
              <w:t>管理”模块下的</w:t>
            </w:r>
            <w:r>
              <w:rPr>
                <w:lang w:val="zh-CN" w:eastAsia="zh-CN"/>
              </w:rPr>
              <w:t>“合</w:t>
            </w:r>
            <w:r>
              <w:t>同履约验收”，填写合同、 验收基本情况，并上传验收报告和发票</w:t>
            </w:r>
            <w:r>
              <w:rPr>
                <w:rFonts w:hint="eastAsia"/>
                <w:lang w:eastAsia="zh-CN"/>
              </w:rPr>
              <w:t>的</w:t>
            </w:r>
            <w:r>
              <w:t>扫描件，保存并提交。提交合同履约验收后，打印《唐河县政府采购资金申请表》到政府采购办理支付手续。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178" w:type="dxa"/>
            <w:noWrap w:val="0"/>
            <w:vAlign w:val="center"/>
          </w:tcPr>
          <w:p>
            <w:pPr>
              <w:bidi w:val="0"/>
              <w:rPr>
                <w:rFonts w:hint="eastAsia"/>
                <w:lang w:val="en-US" w:eastAsia="zh-CN"/>
              </w:rPr>
            </w:pPr>
            <w:r>
              <w:t>资金</w:t>
            </w:r>
            <w:r>
              <w:rPr>
                <w:rFonts w:hint="eastAsia"/>
                <w:lang w:eastAsia="zh-CN"/>
              </w:rPr>
              <w:t>支持</w:t>
            </w:r>
          </w:p>
        </w:tc>
        <w:tc>
          <w:tcPr>
            <w:tcW w:w="2475" w:type="dxa"/>
            <w:noWrap w:val="0"/>
            <w:vAlign w:val="center"/>
          </w:tcPr>
          <w:p>
            <w:pPr>
              <w:bidi w:val="0"/>
              <w:rPr>
                <w:rFonts w:hint="eastAsia"/>
                <w:lang w:val="en-US" w:eastAsia="zh-CN"/>
              </w:rPr>
            </w:pPr>
            <w:r>
              <w:t>验收合格具备付款条件的项目，釆购人应</w:t>
            </w:r>
            <w:r>
              <w:rPr>
                <w:lang w:val="zh-CN" w:eastAsia="zh-CN"/>
              </w:rPr>
              <w:t>在</w:t>
            </w:r>
            <w:r>
              <w:rPr>
                <w:rFonts w:hint="eastAsia"/>
                <w:lang w:eastAsia="zh-CN"/>
              </w:rPr>
              <w:t>3</w:t>
            </w:r>
            <w:r>
              <w:t>个工作日内将资金支付到釆购合同约定的供应商账户。</w:t>
            </w:r>
          </w:p>
        </w:tc>
        <w:tc>
          <w:tcPr>
            <w:tcW w:w="6307" w:type="dxa"/>
            <w:noWrap w:val="0"/>
            <w:vAlign w:val="center"/>
          </w:tcPr>
          <w:p>
            <w:pPr>
              <w:bidi w:val="0"/>
              <w:rPr>
                <w:rFonts w:hint="eastAsia"/>
                <w:lang w:val="en-US" w:eastAsia="zh-CN"/>
              </w:rPr>
            </w:pPr>
            <w:r>
              <w:t>釆购人持《唐河县政府采购资金申请表》，按照政府釆购合同约定的支付方式、支付时间，及时支付</w:t>
            </w:r>
            <w:r>
              <w:rPr>
                <w:rFonts w:hint="eastAsia"/>
                <w:lang w:eastAsia="zh-CN"/>
              </w:rPr>
              <w:t>政府</w:t>
            </w:r>
            <w:r>
              <w:t>釆购资金。验收合格具备付款条件的项目，采购人应</w:t>
            </w:r>
            <w:r>
              <w:rPr>
                <w:rFonts w:hint="eastAsia"/>
                <w:lang w:eastAsia="zh-CN"/>
              </w:rPr>
              <w:t>在</w:t>
            </w:r>
            <w:r>
              <w:rPr>
                <w:rFonts w:hint="eastAsia"/>
                <w:lang w:val="en-US" w:eastAsia="zh-CN"/>
              </w:rPr>
              <w:t>3</w:t>
            </w:r>
            <w:r>
              <w:t>个工作日内将资金支付到采购合同约定的供应商</w:t>
            </w:r>
            <w:r>
              <w:rPr>
                <w:rFonts w:hint="eastAsia"/>
                <w:lang w:eastAsia="zh-CN"/>
              </w:rPr>
              <w:t>账户。</w:t>
            </w:r>
          </w:p>
        </w:tc>
      </w:tr>
    </w:tbl>
    <w:p>
      <w:pPr>
        <w:wordWrap w:val="0"/>
        <w:spacing w:line="360" w:lineRule="auto"/>
        <w:jc w:val="both"/>
        <w:rPr>
          <w:rFonts w:hint="eastAsia" w:ascii="黑体" w:hAnsi="黑体" w:eastAsia="黑体"/>
          <w:b/>
          <w:bCs/>
          <w:color w:val="auto"/>
          <w:szCs w:val="21"/>
          <w:u w:val="none"/>
          <w:lang w:val="en-US" w:eastAsia="zh-CN"/>
        </w:rPr>
      </w:pPr>
      <w:r>
        <w:rPr>
          <w:rFonts w:hint="eastAsia" w:ascii="黑体" w:hAnsi="黑体" w:eastAsia="黑体"/>
          <w:b/>
          <w:bCs/>
          <w:color w:val="auto"/>
          <w:szCs w:val="21"/>
          <w:lang w:val="en-US" w:eastAsia="zh-CN"/>
        </w:rPr>
        <w:t>我单位自愿参加本次政府采购活动，若我单位成为成交供应商，我单位承诺</w:t>
      </w:r>
      <w:r>
        <w:rPr>
          <w:rFonts w:hint="eastAsia" w:ascii="黑体" w:hAnsi="黑体" w:eastAsia="黑体"/>
          <w:b/>
          <w:bCs/>
          <w:color w:val="auto"/>
          <w:szCs w:val="21"/>
          <w:u w:val="none"/>
          <w:lang w:val="en-US" w:eastAsia="zh-CN"/>
        </w:rPr>
        <w:t>：我单位保证积极配合并及时联络采购人按时完成上述表格表述事项。</w:t>
      </w:r>
    </w:p>
    <w:p>
      <w:pPr>
        <w:wordWrap w:val="0"/>
        <w:spacing w:line="360" w:lineRule="auto"/>
        <w:jc w:val="both"/>
        <w:rPr>
          <w:rFonts w:hint="default" w:ascii="黑体" w:hAnsi="黑体" w:eastAsia="黑体"/>
          <w:szCs w:val="21"/>
          <w:u w:val="none"/>
          <w:lang w:val="en-US" w:eastAsia="zh-CN"/>
        </w:rPr>
      </w:pPr>
      <w:r>
        <w:rPr>
          <w:rFonts w:hint="eastAsia" w:ascii="黑体" w:hAnsi="黑体" w:eastAsia="黑体"/>
          <w:szCs w:val="21"/>
          <w:u w:val="none"/>
          <w:lang w:val="en-US" w:eastAsia="zh-CN"/>
        </w:rPr>
        <w:t>特此承诺</w:t>
      </w:r>
    </w:p>
    <w:p>
      <w:pPr>
        <w:wordWrap w:val="0"/>
        <w:spacing w:line="360" w:lineRule="auto"/>
        <w:ind w:left="0" w:leftChars="0" w:firstLine="3780" w:firstLineChars="1800"/>
        <w:jc w:val="right"/>
        <w:rPr>
          <w:rFonts w:ascii="黑体" w:hAnsi="黑体" w:eastAsia="黑体"/>
          <w:szCs w:val="21"/>
        </w:rPr>
      </w:pPr>
      <w:r>
        <w:rPr>
          <w:rFonts w:hint="eastAsia" w:ascii="黑体" w:hAnsi="黑体" w:eastAsia="黑体"/>
          <w:szCs w:val="21"/>
        </w:rPr>
        <w:t>供应商名称</w:t>
      </w:r>
      <w:r>
        <w:rPr>
          <w:rFonts w:hint="eastAsia" w:ascii="黑体" w:hAnsi="黑体" w:eastAsia="黑体"/>
          <w:szCs w:val="21"/>
          <w:lang w:eastAsia="zh-CN"/>
        </w:rPr>
        <w:t>：</w:t>
      </w:r>
      <w:r>
        <w:rPr>
          <w:rFonts w:hint="eastAsia" w:ascii="黑体" w:hAnsi="黑体" w:eastAsia="黑体"/>
          <w:szCs w:val="21"/>
          <w:u w:val="single"/>
          <w:lang w:val="en-US" w:eastAsia="zh-CN"/>
        </w:rPr>
        <w:t xml:space="preserve">   </w:t>
      </w:r>
      <w:r>
        <w:rPr>
          <w:rFonts w:hint="eastAsia" w:ascii="黑体" w:hAnsi="黑体" w:eastAsia="黑体"/>
          <w:szCs w:val="21"/>
        </w:rPr>
        <w:t>（</w:t>
      </w:r>
      <w:r>
        <w:rPr>
          <w:rFonts w:hint="eastAsia" w:ascii="黑体" w:hAnsi="黑体" w:eastAsia="黑体"/>
          <w:szCs w:val="21"/>
          <w:lang w:val="en-US" w:eastAsia="zh-CN"/>
        </w:rPr>
        <w:t>电子签章或</w:t>
      </w:r>
      <w:r>
        <w:rPr>
          <w:rFonts w:hint="eastAsia" w:ascii="黑体" w:hAnsi="黑体" w:eastAsia="黑体"/>
          <w:szCs w:val="21"/>
        </w:rPr>
        <w:t>盖公章）</w:t>
      </w:r>
    </w:p>
    <w:p>
      <w:pPr>
        <w:wordWrap/>
        <w:spacing w:line="360" w:lineRule="auto"/>
        <w:ind w:firstLine="210" w:firstLineChars="100"/>
        <w:jc w:val="right"/>
        <w:rPr>
          <w:rFonts w:hint="eastAsia"/>
          <w:lang w:val="en-US" w:eastAsia="zh-CN"/>
        </w:rPr>
      </w:pPr>
      <w:r>
        <w:rPr>
          <w:rFonts w:hint="eastAsia" w:ascii="黑体" w:hAnsi="黑体" w:eastAsia="黑体"/>
          <w:szCs w:val="21"/>
        </w:rPr>
        <w:t>法定代表人或其授权的代理人</w:t>
      </w:r>
      <w:r>
        <w:rPr>
          <w:rFonts w:hint="eastAsia" w:ascii="黑体" w:hAnsi="黑体" w:eastAsia="黑体"/>
          <w:szCs w:val="21"/>
          <w:lang w:eastAsia="zh-CN"/>
        </w:rPr>
        <w:t>：</w:t>
      </w:r>
      <w:r>
        <w:rPr>
          <w:rFonts w:hint="eastAsia" w:ascii="黑体" w:hAnsi="黑体" w:eastAsia="黑体"/>
          <w:szCs w:val="21"/>
          <w:u w:val="single"/>
          <w:lang w:val="en-US" w:eastAsia="zh-CN"/>
        </w:rPr>
        <w:t xml:space="preserve">   </w:t>
      </w:r>
      <w:r>
        <w:rPr>
          <w:rFonts w:hint="eastAsia" w:ascii="黑体" w:hAnsi="黑体" w:eastAsia="黑体"/>
          <w:szCs w:val="21"/>
        </w:rPr>
        <w:t>(</w:t>
      </w:r>
      <w:r>
        <w:rPr>
          <w:rFonts w:hint="eastAsia" w:ascii="黑体" w:hAnsi="黑体" w:eastAsia="黑体"/>
          <w:szCs w:val="21"/>
          <w:lang w:val="en-US" w:eastAsia="zh-CN"/>
        </w:rPr>
        <w:t>电子签名或</w:t>
      </w:r>
      <w:r>
        <w:rPr>
          <w:rFonts w:hint="eastAsia" w:ascii="黑体" w:hAnsi="黑体" w:eastAsia="黑体"/>
          <w:szCs w:val="21"/>
        </w:rPr>
        <w:t>签字)</w:t>
      </w:r>
    </w:p>
    <w:p>
      <w:pPr>
        <w:widowControl w:val="0"/>
        <w:numPr>
          <w:ilvl w:val="0"/>
          <w:numId w:val="0"/>
        </w:numPr>
        <w:spacing w:line="360" w:lineRule="auto"/>
        <w:ind w:left="0" w:leftChars="0" w:firstLine="4200" w:firstLineChars="2000"/>
        <w:jc w:val="right"/>
        <w:rPr>
          <w:rFonts w:hint="eastAsia"/>
          <w:lang w:val="en-US" w:eastAsia="zh-CN"/>
        </w:rPr>
      </w:pPr>
      <w:r>
        <w:rPr>
          <w:rFonts w:hint="eastAsia" w:ascii="黑体" w:hAnsi="黑体" w:eastAsia="黑体" w:cstheme="minorBidi"/>
          <w:kern w:val="2"/>
          <w:sz w:val="21"/>
          <w:szCs w:val="21"/>
          <w:lang w:val="en-US" w:eastAsia="zh-CN" w:bidi="ar-SA"/>
        </w:rPr>
        <w:t>年   月  日</w:t>
      </w:r>
    </w:p>
    <w:p>
      <w:pPr>
        <w:pStyle w:val="19"/>
      </w:pPr>
    </w:p>
    <w:sectPr>
      <w:headerReference r:id="rId8" w:type="default"/>
      <w:footerReference r:id="rId9" w:type="default"/>
      <w:pgSz w:w="11910" w:h="16840"/>
      <w:pgMar w:top="1440" w:right="1083" w:bottom="1440" w:left="1083" w:header="877" w:footer="8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673100</wp:posOffset>
              </wp:positionH>
              <wp:positionV relativeFrom="page">
                <wp:posOffset>544195</wp:posOffset>
              </wp:positionV>
              <wp:extent cx="6168390" cy="289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68390" cy="289560"/>
                      </a:xfrm>
                      <a:prstGeom prst="rect">
                        <a:avLst/>
                      </a:prstGeom>
                      <a:noFill/>
                      <a:ln>
                        <a:noFill/>
                      </a:ln>
                    </wps:spPr>
                    <wps:txbx>
                      <w:txbxContent>
                        <w:p>
                          <w:pPr>
                            <w:spacing w:before="4" w:line="225" w:lineRule="exact"/>
                            <w:ind w:left="20" w:right="0" w:firstLine="0"/>
                            <w:jc w:val="left"/>
                            <w:rPr>
                              <w:b/>
                              <w:sz w:val="18"/>
                            </w:rPr>
                          </w:pPr>
                          <w:r>
                            <w:rPr>
                              <w:b/>
                              <w:w w:val="99"/>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3pt;margin-top:42.85pt;height:22.8pt;width:485.7pt;mso-position-horizontal-relative:page;mso-position-vertical-relative:page;z-index:-251657216;mso-width-relative:page;mso-height-relative:page;" filled="f" stroked="f" coordsize="21600,21600" o:gfxdata="UEsDBAoAAAAAAIdO4kAAAAAAAAAAAAAAAAAEAAAAZHJzL1BLAwQUAAAACACHTuJAs5j5z9kAAAAL&#10;AQAADwAAAGRycy9kb3ducmV2LnhtbE2PzU7DMBCE70i8g7VI3KgdCkkJcSqE4ISESMOBoxNvk6jx&#10;OsTuD2/P9gS3He1o5ptifXKjOOAcBk8akoUCgdR6O1Cn4bN+vVmBCNGQNaMn1PCDAdbl5UVhcuuP&#10;VOFhEzvBIRRyo6GPccqlDG2PzoSFn5D4t/WzM5Hl3Ek7myOHu1HeKpVKZwbiht5M+Nxju9vsnYan&#10;L6pehu/35qPaVkNdPyh6S3daX18l6hFExFP8M8MZn9GhZKbG78kGMbJWKW+JGlb3GYizQWXZHYiG&#10;r2WyBFkW8v+G8hdQSwMEFAAAAAgAh07iQGPPMfW7AQAAcgMAAA4AAABkcnMvZTJvRG9jLnhtbK1T&#10;S27bMBDdF8gdCO5r2i5sOILlAIGRoECRFkh7AJoiLQL8gUNb8gXSG3TVTfc9l8/RIW05bbrJIhtq&#10;NDN6894bannTW0P2MoL2rqaT0ZgS6YRvtNvW9NvXu/cLSiBx13DjnazpQQK9WV29W3ahklPfetPI&#10;SBDEQdWFmrYphYoxEK20HEY+SIdF5aPlCV/jljWRd4huDZuOx3PW+diE6IUEwOz6VKRnxPgaQK+U&#10;FnLtxc5Kl06oURqeUBK0OgBdFbZKSZE+KwUyEVNTVJrKiUMw3uSTrZa82kYeWi3OFPhrKLzQZLl2&#10;OPQCteaJk13U/0FZLaIHr9JIeMtOQoojqGIyfuHNY8uDLFrQaggX0+HtYMXD/kskuqnpjBLHLS78&#10;+OP78efv468nMsv2dAEq7HoM2Jf6W9/jpRnygMmsulfR5ifqIVhHcw8Xc2WfiMDkfDJffLjGksDa&#10;dHE9mxf32fPXIUK6l96SHNQ04vKKp3z/CRIywdahJQ9z/k4bUxZo3D8JbMwZlqmfKOYo9Zv+rGfj&#10;mwPKMR8dWpmvxRDEIdgMwS5EvW2RThFdIHEVhcz52uRd//1eBj//Kq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5j5z9kAAAALAQAADwAAAAAAAAABACAAAAAiAAAAZHJzL2Rvd25yZXYueG1sUEsB&#10;AhQAFAAAAAgAh07iQGPPMfW7AQAAcgMAAA4AAAAAAAAAAQAgAAAAKAEAAGRycy9lMm9Eb2MueG1s&#10;UEsFBgAAAAAGAAYAWQEAAFUFAAAAAA==&#10;">
              <v:fill on="f" focussize="0,0"/>
              <v:stroke on="f"/>
              <v:imagedata o:title=""/>
              <o:lock v:ext="edit" aspectratio="f"/>
              <v:textbox inset="0mm,0mm,0mm,0mm">
                <w:txbxContent>
                  <w:p>
                    <w:pPr>
                      <w:spacing w:before="4" w:line="225" w:lineRule="exact"/>
                      <w:ind w:left="20" w:right="0" w:firstLine="0"/>
                      <w:jc w:val="left"/>
                      <w:rPr>
                        <w:b/>
                        <w:sz w:val="18"/>
                      </w:rPr>
                    </w:pPr>
                    <w:r>
                      <w:rPr>
                        <w:b/>
                        <w:w w:val="99"/>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ACEF3"/>
    <w:multiLevelType w:val="singleLevel"/>
    <w:tmpl w:val="457ACEF3"/>
    <w:lvl w:ilvl="0" w:tentative="0">
      <w:start w:val="1"/>
      <w:numFmt w:val="chineseCounting"/>
      <w:suff w:val="nothing"/>
      <w:lvlText w:val="%1、"/>
      <w:lvlJc w:val="left"/>
      <w:rPr>
        <w:rFonts w:hint="eastAsia"/>
      </w:rPr>
    </w:lvl>
  </w:abstractNum>
  <w:abstractNum w:abstractNumId="1">
    <w:nsid w:val="63A70352"/>
    <w:multiLevelType w:val="singleLevel"/>
    <w:tmpl w:val="63A70352"/>
    <w:lvl w:ilvl="0" w:tentative="0">
      <w:start w:val="1"/>
      <w:numFmt w:val="decimal"/>
      <w:suff w:val="space"/>
      <w:lvlText w:val="%1."/>
      <w:lvlJc w:val="left"/>
    </w:lvl>
  </w:abstractNum>
  <w:abstractNum w:abstractNumId="2">
    <w:nsid w:val="720F6D85"/>
    <w:multiLevelType w:val="singleLevel"/>
    <w:tmpl w:val="720F6D85"/>
    <w:lvl w:ilvl="0" w:tentative="0">
      <w:start w:val="1"/>
      <w:numFmt w:val="chineseCounting"/>
      <w:suff w:val="nothing"/>
      <w:lvlText w:val="（%1）"/>
      <w:lvlJc w:val="left"/>
      <w:pPr>
        <w:ind w:left="-6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GIxZDEyMDE0OTc1ODU5NzEwMmQ0YTdiOTMxZDEifQ=="/>
  </w:docVars>
  <w:rsids>
    <w:rsidRoot w:val="7A8A33D8"/>
    <w:rsid w:val="00A26FA6"/>
    <w:rsid w:val="00F95576"/>
    <w:rsid w:val="01900027"/>
    <w:rsid w:val="02312F5C"/>
    <w:rsid w:val="023714D4"/>
    <w:rsid w:val="02744945"/>
    <w:rsid w:val="02866339"/>
    <w:rsid w:val="029A29A1"/>
    <w:rsid w:val="060D49F6"/>
    <w:rsid w:val="06345279"/>
    <w:rsid w:val="063B79E6"/>
    <w:rsid w:val="0665381E"/>
    <w:rsid w:val="06BA4D5C"/>
    <w:rsid w:val="0795715C"/>
    <w:rsid w:val="0817205D"/>
    <w:rsid w:val="08C72C4E"/>
    <w:rsid w:val="097D6CAF"/>
    <w:rsid w:val="09855EF7"/>
    <w:rsid w:val="098A2A18"/>
    <w:rsid w:val="0A1A6B3A"/>
    <w:rsid w:val="0A9E7DAD"/>
    <w:rsid w:val="0AB31B73"/>
    <w:rsid w:val="0B1D289C"/>
    <w:rsid w:val="0B401ABF"/>
    <w:rsid w:val="0C0F70F9"/>
    <w:rsid w:val="0DA52B32"/>
    <w:rsid w:val="0F0530BF"/>
    <w:rsid w:val="0F09380F"/>
    <w:rsid w:val="0F2B506D"/>
    <w:rsid w:val="0F400FCF"/>
    <w:rsid w:val="0FDB1B36"/>
    <w:rsid w:val="0FDD2108"/>
    <w:rsid w:val="10E26E5D"/>
    <w:rsid w:val="1103519F"/>
    <w:rsid w:val="11270DA2"/>
    <w:rsid w:val="116021E1"/>
    <w:rsid w:val="12127F36"/>
    <w:rsid w:val="122B26E8"/>
    <w:rsid w:val="124F6188"/>
    <w:rsid w:val="13245E21"/>
    <w:rsid w:val="13581DA7"/>
    <w:rsid w:val="13883F97"/>
    <w:rsid w:val="13D21C35"/>
    <w:rsid w:val="13FE57A4"/>
    <w:rsid w:val="147130A1"/>
    <w:rsid w:val="15CF06F5"/>
    <w:rsid w:val="15D71868"/>
    <w:rsid w:val="16342C78"/>
    <w:rsid w:val="16891EFD"/>
    <w:rsid w:val="18291542"/>
    <w:rsid w:val="1961296B"/>
    <w:rsid w:val="19F94773"/>
    <w:rsid w:val="1A0A17A4"/>
    <w:rsid w:val="1A0D0F41"/>
    <w:rsid w:val="1A302556"/>
    <w:rsid w:val="1ABE61D4"/>
    <w:rsid w:val="1AE92A4C"/>
    <w:rsid w:val="1B465159"/>
    <w:rsid w:val="1BEA30FC"/>
    <w:rsid w:val="1C006631"/>
    <w:rsid w:val="1C305C2F"/>
    <w:rsid w:val="1C4865FD"/>
    <w:rsid w:val="1CBBD1CB"/>
    <w:rsid w:val="1E63161C"/>
    <w:rsid w:val="1EDE0436"/>
    <w:rsid w:val="1F386F6F"/>
    <w:rsid w:val="1F502620"/>
    <w:rsid w:val="1F687751"/>
    <w:rsid w:val="1F7D4014"/>
    <w:rsid w:val="1FB34D19"/>
    <w:rsid w:val="20E62160"/>
    <w:rsid w:val="20F4239F"/>
    <w:rsid w:val="211B62D3"/>
    <w:rsid w:val="21F02084"/>
    <w:rsid w:val="22F70BA0"/>
    <w:rsid w:val="23D12C9B"/>
    <w:rsid w:val="23E67794"/>
    <w:rsid w:val="23F23130"/>
    <w:rsid w:val="25CC24E3"/>
    <w:rsid w:val="261E7985"/>
    <w:rsid w:val="26604242"/>
    <w:rsid w:val="26891394"/>
    <w:rsid w:val="27091759"/>
    <w:rsid w:val="27CF1AD8"/>
    <w:rsid w:val="28C72184"/>
    <w:rsid w:val="2963094B"/>
    <w:rsid w:val="29A91CD1"/>
    <w:rsid w:val="2B0F7D3B"/>
    <w:rsid w:val="2B135C47"/>
    <w:rsid w:val="2B336672"/>
    <w:rsid w:val="2D7A61EB"/>
    <w:rsid w:val="2DDB2E87"/>
    <w:rsid w:val="2DFB34EB"/>
    <w:rsid w:val="2E5037C0"/>
    <w:rsid w:val="31613F20"/>
    <w:rsid w:val="31C92AC7"/>
    <w:rsid w:val="32394DB2"/>
    <w:rsid w:val="32AF3D73"/>
    <w:rsid w:val="32C9182F"/>
    <w:rsid w:val="32CA428E"/>
    <w:rsid w:val="32F91E71"/>
    <w:rsid w:val="33337950"/>
    <w:rsid w:val="34340884"/>
    <w:rsid w:val="351075A8"/>
    <w:rsid w:val="373D3421"/>
    <w:rsid w:val="37537BFE"/>
    <w:rsid w:val="38054718"/>
    <w:rsid w:val="381B51C6"/>
    <w:rsid w:val="3839044A"/>
    <w:rsid w:val="385E6BE1"/>
    <w:rsid w:val="395E5F5F"/>
    <w:rsid w:val="398E2BA7"/>
    <w:rsid w:val="39915A43"/>
    <w:rsid w:val="39A61C57"/>
    <w:rsid w:val="39F82F6A"/>
    <w:rsid w:val="3A0F10EE"/>
    <w:rsid w:val="3A824AF6"/>
    <w:rsid w:val="3A8A32C2"/>
    <w:rsid w:val="3B5359E3"/>
    <w:rsid w:val="3BB33C11"/>
    <w:rsid w:val="3BC06C08"/>
    <w:rsid w:val="3C461856"/>
    <w:rsid w:val="3C9143A8"/>
    <w:rsid w:val="3C953DCF"/>
    <w:rsid w:val="3CC008E8"/>
    <w:rsid w:val="3CD5449E"/>
    <w:rsid w:val="3CDE029E"/>
    <w:rsid w:val="3E2053C6"/>
    <w:rsid w:val="3E3C6DD3"/>
    <w:rsid w:val="3E8D6721"/>
    <w:rsid w:val="3E8F5F01"/>
    <w:rsid w:val="3E9B4902"/>
    <w:rsid w:val="3EF53332"/>
    <w:rsid w:val="3FB55726"/>
    <w:rsid w:val="402E32EA"/>
    <w:rsid w:val="403E7BA2"/>
    <w:rsid w:val="419927A5"/>
    <w:rsid w:val="41BC3186"/>
    <w:rsid w:val="42233C64"/>
    <w:rsid w:val="424B519A"/>
    <w:rsid w:val="42BE0AD6"/>
    <w:rsid w:val="42EB748F"/>
    <w:rsid w:val="435B5A35"/>
    <w:rsid w:val="454C5D49"/>
    <w:rsid w:val="45D3114F"/>
    <w:rsid w:val="469E57B9"/>
    <w:rsid w:val="46C25CE3"/>
    <w:rsid w:val="46DA1AD6"/>
    <w:rsid w:val="46DA29FE"/>
    <w:rsid w:val="46FD5462"/>
    <w:rsid w:val="482C14A4"/>
    <w:rsid w:val="48D7523A"/>
    <w:rsid w:val="49300A15"/>
    <w:rsid w:val="49492F43"/>
    <w:rsid w:val="4A537ADF"/>
    <w:rsid w:val="4AA209D8"/>
    <w:rsid w:val="4AED6523"/>
    <w:rsid w:val="4B4549ED"/>
    <w:rsid w:val="4B5A1803"/>
    <w:rsid w:val="4C775AAE"/>
    <w:rsid w:val="4CB655F1"/>
    <w:rsid w:val="4D5849D9"/>
    <w:rsid w:val="4DA07DD8"/>
    <w:rsid w:val="4DE45B9B"/>
    <w:rsid w:val="500C4AE9"/>
    <w:rsid w:val="501328FE"/>
    <w:rsid w:val="50D75F8B"/>
    <w:rsid w:val="51446D41"/>
    <w:rsid w:val="534C5B09"/>
    <w:rsid w:val="53571CA3"/>
    <w:rsid w:val="53947E3B"/>
    <w:rsid w:val="54794610"/>
    <w:rsid w:val="54B27147"/>
    <w:rsid w:val="54EF696E"/>
    <w:rsid w:val="55435E3C"/>
    <w:rsid w:val="55B52CF8"/>
    <w:rsid w:val="55C02965"/>
    <w:rsid w:val="565A7EDD"/>
    <w:rsid w:val="56A07C7A"/>
    <w:rsid w:val="578B53FE"/>
    <w:rsid w:val="57990FD9"/>
    <w:rsid w:val="57D24A51"/>
    <w:rsid w:val="58537FEF"/>
    <w:rsid w:val="58981D4F"/>
    <w:rsid w:val="590B2B80"/>
    <w:rsid w:val="594B2456"/>
    <w:rsid w:val="59CB2BD8"/>
    <w:rsid w:val="5B1651F0"/>
    <w:rsid w:val="5B2B1F19"/>
    <w:rsid w:val="5BC8121E"/>
    <w:rsid w:val="5BDE6E87"/>
    <w:rsid w:val="5C3C7CBB"/>
    <w:rsid w:val="5C8A1226"/>
    <w:rsid w:val="5CC84114"/>
    <w:rsid w:val="5DA74647"/>
    <w:rsid w:val="5E9B5041"/>
    <w:rsid w:val="5FBB12E9"/>
    <w:rsid w:val="60DE6000"/>
    <w:rsid w:val="625F5C31"/>
    <w:rsid w:val="631E37A2"/>
    <w:rsid w:val="637E5451"/>
    <w:rsid w:val="63A93EB7"/>
    <w:rsid w:val="64957362"/>
    <w:rsid w:val="64C51203"/>
    <w:rsid w:val="64E56DBE"/>
    <w:rsid w:val="6551109E"/>
    <w:rsid w:val="655B7994"/>
    <w:rsid w:val="658B2998"/>
    <w:rsid w:val="658F40C3"/>
    <w:rsid w:val="68611D87"/>
    <w:rsid w:val="68697DB8"/>
    <w:rsid w:val="69204714"/>
    <w:rsid w:val="69E630B7"/>
    <w:rsid w:val="6A6961C3"/>
    <w:rsid w:val="6B2E4682"/>
    <w:rsid w:val="6BD8437E"/>
    <w:rsid w:val="6C054D6F"/>
    <w:rsid w:val="6C6633FD"/>
    <w:rsid w:val="6C6864CF"/>
    <w:rsid w:val="6CC157FF"/>
    <w:rsid w:val="6D445652"/>
    <w:rsid w:val="6E5F4D99"/>
    <w:rsid w:val="6F277D14"/>
    <w:rsid w:val="70417CD2"/>
    <w:rsid w:val="7133260E"/>
    <w:rsid w:val="71700696"/>
    <w:rsid w:val="71C37857"/>
    <w:rsid w:val="71D47A35"/>
    <w:rsid w:val="728D3000"/>
    <w:rsid w:val="73BA4DAA"/>
    <w:rsid w:val="75376C55"/>
    <w:rsid w:val="76713F8F"/>
    <w:rsid w:val="775701E3"/>
    <w:rsid w:val="77F24C44"/>
    <w:rsid w:val="798F0BF5"/>
    <w:rsid w:val="798F1E0B"/>
    <w:rsid w:val="7A0905B9"/>
    <w:rsid w:val="7A8A33D8"/>
    <w:rsid w:val="7C4F65DB"/>
    <w:rsid w:val="7C4F673C"/>
    <w:rsid w:val="7C69753A"/>
    <w:rsid w:val="7C7240F5"/>
    <w:rsid w:val="7D882FF4"/>
    <w:rsid w:val="7DFEB65B"/>
    <w:rsid w:val="7E874374"/>
    <w:rsid w:val="7F3F0683"/>
    <w:rsid w:val="7FA67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9" w:lineRule="auto"/>
      <w:jc w:val="center"/>
      <w:outlineLvl w:val="0"/>
    </w:pPr>
    <w:rPr>
      <w:rFonts w:ascii="Calibri" w:hAnsi="Calibri" w:eastAsia="宋体"/>
      <w:b/>
      <w:bCs/>
      <w:kern w:val="44"/>
      <w:sz w:val="32"/>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宋体"/>
      <w:b/>
      <w:bCs/>
      <w:sz w:val="30"/>
      <w:szCs w:val="32"/>
    </w:rPr>
  </w:style>
  <w:style w:type="paragraph" w:styleId="5">
    <w:name w:val="heading 3"/>
    <w:basedOn w:val="1"/>
    <w:next w:val="1"/>
    <w:qFormat/>
    <w:uiPriority w:val="0"/>
    <w:pPr>
      <w:keepNext/>
      <w:keepLines/>
      <w:spacing w:before="50" w:beforeLines="50" w:after="50" w:afterLines="50" w:line="360" w:lineRule="auto"/>
      <w:outlineLvl w:val="2"/>
    </w:pPr>
    <w:rPr>
      <w:rFonts w:ascii="Calibri" w:hAnsi="Calibri" w:eastAsia="宋体"/>
      <w:b/>
      <w:bCs/>
      <w:sz w:val="28"/>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99"/>
    <w:pPr>
      <w:spacing w:line="400" w:lineRule="exact"/>
    </w:p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customStyle="1" w:styleId="10">
    <w:name w:val="style4"/>
    <w:basedOn w:val="1"/>
    <w:next w:val="11"/>
    <w:qFormat/>
    <w:uiPriority w:val="0"/>
    <w:pPr>
      <w:widowControl/>
      <w:spacing w:before="100" w:beforeAutospacing="1" w:after="100" w:afterAutospacing="1"/>
      <w:jc w:val="left"/>
    </w:pPr>
    <w:rPr>
      <w:rFonts w:hint="eastAsia" w:ascii="宋体" w:hAnsi="宋体"/>
      <w:kern w:val="0"/>
      <w:sz w:val="18"/>
    </w:rPr>
  </w:style>
  <w:style w:type="paragraph" w:customStyle="1" w:styleId="11">
    <w:name w:val="2"/>
    <w:next w:val="1"/>
    <w:qFormat/>
    <w:uiPriority w:val="0"/>
    <w:pPr>
      <w:widowControl w:val="0"/>
      <w:jc w:val="both"/>
    </w:pPr>
    <w:rPr>
      <w:rFonts w:ascii="Times New Roman" w:hAnsi="Times New Roman" w:eastAsia="宋体" w:cs="Times New Roman"/>
      <w:sz w:val="21"/>
      <w:lang w:val="en-US" w:eastAsia="zh-CN" w:bidi="ar-SA"/>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snapToGrid w:val="0"/>
    </w:pPr>
    <w:rPr>
      <w:rFonts w:ascii="Arial" w:hAnsi="Arial"/>
    </w:rPr>
  </w:style>
  <w:style w:type="paragraph" w:styleId="14">
    <w:name w:val="toc 3"/>
    <w:basedOn w:val="1"/>
    <w:next w:val="1"/>
    <w:qFormat/>
    <w:uiPriority w:val="39"/>
    <w:pPr>
      <w:tabs>
        <w:tab w:val="right" w:leader="dot" w:pos="8494"/>
      </w:tabs>
      <w:ind w:left="840" w:leftChars="400"/>
    </w:pPr>
    <w:rPr>
      <w:rFonts w:ascii="宋体" w:hAnsi="宋体"/>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2"/>
      <w:lang w:val="en-US" w:eastAsia="zh-CN" w:bidi="ar"/>
    </w:rPr>
  </w:style>
  <w:style w:type="paragraph" w:styleId="18">
    <w:name w:val="toc 2"/>
    <w:basedOn w:val="1"/>
    <w:next w:val="1"/>
    <w:qFormat/>
    <w:uiPriority w:val="39"/>
    <w:pPr>
      <w:keepNext w:val="0"/>
      <w:keepLines w:val="0"/>
      <w:widowControl w:val="0"/>
      <w:suppressLineNumbers w:val="0"/>
      <w:spacing w:before="0" w:beforeLines="0" w:beforeAutospacing="0" w:after="0" w:afterLines="0" w:afterAutospacing="0"/>
      <w:ind w:left="420" w:leftChars="200" w:right="0"/>
      <w:jc w:val="both"/>
    </w:pPr>
    <w:rPr>
      <w:rFonts w:hint="default" w:ascii="Calibri" w:hAnsi="Calibri" w:eastAsia="宋体" w:cs="Times New Roman"/>
      <w:kern w:val="2"/>
      <w:sz w:val="21"/>
      <w:szCs w:val="22"/>
      <w:lang w:val="en-US" w:eastAsia="zh-CN" w:bidi="ar"/>
    </w:rPr>
  </w:style>
  <w:style w:type="paragraph" w:styleId="19">
    <w:name w:val="Body Text 2"/>
    <w:basedOn w:val="1"/>
    <w:qFormat/>
    <w:uiPriority w:val="0"/>
    <w:pPr>
      <w:spacing w:line="360" w:lineRule="auto"/>
    </w:pPr>
    <w:rPr>
      <w:color w:val="000000"/>
      <w:sz w:val="28"/>
      <w:szCs w:val="20"/>
    </w:rPr>
  </w:style>
  <w:style w:type="paragraph" w:styleId="20">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
    </w:rPr>
  </w:style>
  <w:style w:type="paragraph" w:styleId="21">
    <w:name w:val="Body Text First Indent"/>
    <w:basedOn w:val="9"/>
    <w:next w:val="1"/>
    <w:unhideWhenUsed/>
    <w:qFormat/>
    <w:uiPriority w:val="99"/>
    <w:pPr>
      <w:spacing w:line="360" w:lineRule="auto"/>
      <w:ind w:firstLine="420"/>
    </w:pPr>
    <w:rPr>
      <w:rFonts w:ascii="宋体" w:hAnsi="宋体"/>
      <w:sz w:val="24"/>
    </w:rPr>
  </w:style>
  <w:style w:type="paragraph" w:styleId="22">
    <w:name w:val="Body Text First Indent 2"/>
    <w:basedOn w:val="12"/>
    <w:next w:val="1"/>
    <w:unhideWhenUsed/>
    <w:qFormat/>
    <w:uiPriority w:val="99"/>
    <w:pPr>
      <w:ind w:firstLine="420" w:firstLineChars="200"/>
    </w:pPr>
  </w:style>
  <w:style w:type="table" w:styleId="24">
    <w:name w:val="Table Grid"/>
    <w:basedOn w:val="2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FollowedHyperlink"/>
    <w:basedOn w:val="25"/>
    <w:qFormat/>
    <w:uiPriority w:val="0"/>
    <w:rPr>
      <w:color w:val="333333"/>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0"/>
    <w:rPr>
      <w:color w:val="333333"/>
      <w:u w:val="non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ascii="monospace" w:hAnsi="monospace" w:eastAsia="monospace" w:cs="monospace"/>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Table Paragraph"/>
    <w:basedOn w:val="1"/>
    <w:qFormat/>
    <w:uiPriority w:val="0"/>
    <w:pPr>
      <w:jc w:val="left"/>
    </w:pPr>
    <w:rPr>
      <w:rFonts w:ascii="宋体" w:hAnsi="宋体" w:cs="宋体"/>
      <w:kern w:val="0"/>
      <w:sz w:val="22"/>
      <w:szCs w:val="22"/>
      <w:lang w:eastAsia="en-US"/>
    </w:rPr>
  </w:style>
  <w:style w:type="paragraph" w:customStyle="1" w:styleId="40">
    <w:name w:val="普通(网站)1"/>
    <w:basedOn w:val="1"/>
    <w:qFormat/>
    <w:uiPriority w:val="0"/>
    <w:pPr>
      <w:spacing w:line="432" w:lineRule="auto"/>
      <w:jc w:val="left"/>
    </w:pPr>
    <w:rPr>
      <w:kern w:val="0"/>
      <w:sz w:val="24"/>
    </w:rPr>
  </w:style>
  <w:style w:type="paragraph" w:customStyle="1" w:styleId="41">
    <w:name w:val="cjk"/>
    <w:basedOn w:val="1"/>
    <w:qFormat/>
    <w:uiPriority w:val="0"/>
    <w:pPr>
      <w:widowControl/>
      <w:spacing w:line="480" w:lineRule="auto"/>
      <w:jc w:val="left"/>
    </w:pPr>
    <w:rPr>
      <w:rFonts w:ascii="宋体" w:hAnsi="宋体" w:cs="宋体"/>
      <w:kern w:val="0"/>
      <w:sz w:val="24"/>
      <w:szCs w:val="24"/>
    </w:rPr>
  </w:style>
  <w:style w:type="paragraph" w:styleId="42">
    <w:name w:val="List Paragraph"/>
    <w:basedOn w:val="1"/>
    <w:qFormat/>
    <w:uiPriority w:val="99"/>
    <w:pPr>
      <w:widowControl/>
      <w:adjustRightInd w:val="0"/>
      <w:snapToGrid w:val="0"/>
      <w:spacing w:after="200" w:afterLines="0"/>
      <w:ind w:firstLine="420" w:firstLineChars="200"/>
      <w:jc w:val="left"/>
    </w:pPr>
    <w:rPr>
      <w:rFonts w:ascii="Tahoma" w:hAnsi="Tahoma" w:eastAsia="微软雅黑"/>
      <w:kern w:val="0"/>
      <w:sz w:val="22"/>
      <w:szCs w:val="21"/>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_Style 26"/>
    <w:basedOn w:val="1"/>
    <w:next w:val="1"/>
    <w:qFormat/>
    <w:uiPriority w:val="0"/>
    <w:pPr>
      <w:pBdr>
        <w:bottom w:val="single" w:color="auto" w:sz="6" w:space="1"/>
      </w:pBdr>
      <w:jc w:val="center"/>
    </w:pPr>
    <w:rPr>
      <w:rFonts w:ascii="Arial" w:eastAsia="宋体"/>
      <w:vanish/>
      <w:sz w:val="16"/>
    </w:rPr>
  </w:style>
  <w:style w:type="paragraph" w:customStyle="1" w:styleId="45">
    <w:name w:val="_Style 27"/>
    <w:basedOn w:val="1"/>
    <w:next w:val="1"/>
    <w:qFormat/>
    <w:uiPriority w:val="0"/>
    <w:pPr>
      <w:pBdr>
        <w:top w:val="single" w:color="auto" w:sz="6" w:space="1"/>
      </w:pBdr>
      <w:jc w:val="center"/>
    </w:pPr>
    <w:rPr>
      <w:rFonts w:ascii="Arial" w:eastAsia="宋体"/>
      <w:vanish/>
      <w:sz w:val="16"/>
    </w:rPr>
  </w:style>
  <w:style w:type="paragraph" w:customStyle="1" w:styleId="46">
    <w:name w:val="news-article-info"/>
    <w:basedOn w:val="1"/>
    <w:qFormat/>
    <w:uiPriority w:val="0"/>
    <w:pPr>
      <w:spacing w:line="510" w:lineRule="atLeast"/>
      <w:jc w:val="center"/>
    </w:pPr>
    <w:rPr>
      <w:kern w:val="0"/>
      <w:sz w:val="21"/>
      <w:szCs w:val="21"/>
      <w:lang w:val="en-US" w:eastAsia="zh-CN" w:bidi="ar"/>
    </w:rPr>
  </w:style>
  <w:style w:type="paragraph" w:customStyle="1" w:styleId="47">
    <w:name w:val="news-article-para"/>
    <w:basedOn w:val="1"/>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9552</Words>
  <Characters>10027</Characters>
  <Lines>0</Lines>
  <Paragraphs>0</Paragraphs>
  <TotalTime>0</TotalTime>
  <ScaleCrop>false</ScaleCrop>
  <LinksUpToDate>false</LinksUpToDate>
  <CharactersWithSpaces>10519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2021-08-04T11:17:00Z</dcterms:created>
  <dc:creator>cy</dc:creator>
  <cp:lastModifiedBy>陈旸</cp:lastModifiedBy>
  <dcterms:modified xsi:type="dcterms:W3CDTF">2023-08-15T08:37:25Z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669C95183456411D8C64A179592D20DB</vt:lpwstr>
  </property>
</Properties>
</file>